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70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7019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VANROEKEL LISA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EZCORP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Chief HR Officer</w:t>
      </w:r>
    </w:p>
    <w:p>
      <w:pPr>
        <w:spacing w:after="0" w:line="388"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38"/>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78746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9,278</w:t>
            </w:r>
          </w:p>
        </w:tc>
        <w:tc>
          <w:tcPr>
            <w:tcW w:w="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11/17/2021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9,278</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0000FF"/>
              </w:rPr>
              <w:t>106,483</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ind w:right="1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Non-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42,542</w:t>
            </w:r>
          </w:p>
        </w:tc>
        <w:tc>
          <w:tcPr>
            <w:tcW w:w="6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10/11/2022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line="142" w:lineRule="exact"/>
              <w:rPr>
                <w:sz w:val="20"/>
                <w:szCs w:val="20"/>
                <w:color w:val="auto"/>
              </w:rPr>
            </w:pPr>
            <w:r>
              <w:rPr>
                <w:rFonts w:ascii="Times New Roman" w:cs="Times New Roman" w:eastAsia="Times New Roman" w:hAnsi="Times New Roman"/>
                <w:sz w:val="13"/>
                <w:szCs w:val="13"/>
                <w:color w:val="0000FF"/>
              </w:rPr>
              <w:t>42,542</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Voting</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3"/>
                <w:szCs w:val="13"/>
                <w:color w:val="0000FF"/>
              </w:rPr>
              <w:t>149,025</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Stock</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4"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Carrie Putnam, Attorney-in- </w:t>
      </w:r>
      <w:r>
        <w:rPr>
          <w:rFonts w:ascii="Times New Roman" w:cs="Times New Roman" w:eastAsia="Times New Roman" w:hAnsi="Times New Roman"/>
          <w:sz w:val="33"/>
          <w:szCs w:val="33"/>
          <w:color w:val="0000FF"/>
          <w:vertAlign w:val="subscript"/>
        </w:rPr>
        <w:t>10/13/2022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1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0562"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2022-10-13T10:12:22Z</dcterms:created>
  <dcterms:modified xsi:type="dcterms:W3CDTF">2022-10-13T10:12:22Z</dcterms:modified>
</cp:coreProperties>
</file>