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93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93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Welch Thomas H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Legal Officer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38,317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38,317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118,546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vest, in whole or in part, on September 30, 2021, subject to the attainment of specified performance goals.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Carrie Putnam,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6350</wp:posOffset>
            </wp:positionV>
            <wp:extent cx="13081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657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1858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2020-02-24T22:37:23Z</dcterms:created>
  <dcterms:modified xsi:type="dcterms:W3CDTF">2020-02-24T22:37:23Z</dcterms:modified>
</cp:coreProperties>
</file>