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27, 2026 (March 26, 2026)</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26, 2026 the sole holder of the Company’s Class B Voting Common Stock (the “Voting Stockholder”) re-elected the following persons to serve on the Company’s Board of Directors, effective at the Annual Meeting of Stockholders held on March 26, 2026: Matthew W. Appel, Zena Srivatsa Arnold, Phillip E. Cohen, Lachlan P. Given, Jason A. Kulas, Pablo Lagos Espinosa, and Gary L. Tillett. Each of such persons shall serve a one-year term until the next annual meeting of stockholders (or, if earlier, until his or her death, removal or resignation).</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26, 2026, there were 2,970,171 shares of the Company's Class B Voting Common Stock outstanding, all of which are held by MS Pawn Limited Partnership (the Voting Stockholder).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held its 2026 Annual Meeting of Stockholders on March 26, 2026. The Company’s publicly-traded Class A Non-Voting Common Stock is not entitled to vote on any matters, and thus, no proposals or other matters were presented for voting at the 2026 Annual Meeting. Management discussed the Company’s strategic plans and performance and was available for stockholders’ questions.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the Company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pacing w:after="0" w:line="1" w:lineRule="exact"/>
        <w:rPr>
          <w:sz w:val="20"/>
          <w:szCs w:val="20"/>
          <w:color w:val="auto"/>
        </w:rPr>
      </w:pPr>
    </w:p>
    <w:sectPr>
      <w:pgSz w:w="11900" w:h="16838" w:orient="portrait"/>
      <w:cols w:equalWidth="0" w:num="1">
        <w:col w:w="11200"/>
      </w:cols>
      <w:pgMar w:left="320" w:top="10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2026-03-27T15:30:26Z</dcterms:created>
  <dcterms:modified xsi:type="dcterms:W3CDTF">2026-03-27T15:30:26Z</dcterms:modified>
</cp:coreProperties>
</file>