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162"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EZ CORP,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NON VOTING COMMON STOCK, $0.01 PAR VALUE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302301106</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31 DECEMBER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13d-l(b)</w:t>
      </w:r>
    </w:p>
    <w:p>
      <w:pPr>
        <w:spacing w:after="0" w:line="225" w:lineRule="exact"/>
        <w:rPr>
          <w:sz w:val="24"/>
          <w:szCs w:val="24"/>
          <w:color w:val="auto"/>
        </w:rPr>
      </w:pPr>
    </w:p>
    <w:p>
      <w:pPr>
        <w:ind w:left="1200" w:hanging="204"/>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13d-l(c)</w:t>
      </w:r>
    </w:p>
    <w:p>
      <w:pPr>
        <w:spacing w:after="0" w:line="225" w:lineRule="exact"/>
        <w:rPr>
          <w:sz w:val="24"/>
          <w:szCs w:val="24"/>
          <w:color w:val="auto"/>
        </w:rPr>
      </w:pPr>
    </w:p>
    <w:p>
      <w:pPr>
        <w:ind w:left="1200" w:hanging="204"/>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13d-l(d)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tcPr>
          <w:p>
            <w:pPr>
              <w:ind w:left="3440"/>
              <w:spacing w:after="0"/>
              <w:rPr>
                <w:sz w:val="20"/>
                <w:szCs w:val="20"/>
                <w:color w:val="auto"/>
              </w:rPr>
            </w:pPr>
            <w:r>
              <w:rPr>
                <w:rFonts w:ascii="Arial" w:cs="Arial" w:eastAsia="Arial" w:hAnsi="Arial"/>
                <w:sz w:val="18"/>
                <w:szCs w:val="18"/>
                <w:b w:val="1"/>
                <w:bCs w:val="1"/>
                <w:color w:val="auto"/>
              </w:rPr>
              <w:t>SCHEDULE 13G</w:t>
            </w:r>
          </w:p>
        </w:tc>
        <w:tc>
          <w:tcPr>
            <w:tcW w:w="0" w:type="dxa"/>
            <w:vAlign w:val="bottom"/>
          </w:tcPr>
          <w:p>
            <w:pPr>
              <w:spacing w:after="0"/>
              <w:rPr>
                <w:sz w:val="1"/>
                <w:szCs w:val="1"/>
                <w:color w:val="auto"/>
              </w:rPr>
            </w:pPr>
          </w:p>
        </w:tc>
      </w:tr>
      <w:tr>
        <w:trPr>
          <w:trHeight w:val="459"/>
        </w:trPr>
        <w:tc>
          <w:tcPr>
            <w:tcW w:w="1106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302301106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64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Borders>
              <w:right w:val="single" w:sz="8" w:color="auto"/>
            </w:tcBorders>
          </w:tcPr>
          <w:p>
            <w:pPr>
              <w:spacing w:after="0"/>
              <w:rPr>
                <w:sz w:val="19"/>
                <w:szCs w:val="19"/>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ROVIDA ADVISORS INC.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b w:val="1"/>
                <w:bCs w:val="1"/>
                <w:color w:val="auto"/>
              </w:rPr>
              <w:t>2</w:t>
            </w:r>
          </w:p>
        </w:tc>
        <w:tc>
          <w:tcPr>
            <w:tcW w:w="60" w:type="dxa"/>
            <w:vAlign w:val="bottom"/>
            <w:tcBorders>
              <w:right w:val="single" w:sz="8" w:color="auto"/>
            </w:tcBorders>
          </w:tcPr>
          <w:p>
            <w:pPr>
              <w:spacing w:after="0"/>
              <w:rPr>
                <w:sz w:val="14"/>
                <w:szCs w:val="14"/>
                <w:color w:val="auto"/>
              </w:rPr>
            </w:pPr>
          </w:p>
        </w:tc>
        <w:tc>
          <w:tcPr>
            <w:tcW w:w="10640" w:type="dxa"/>
            <w:vAlign w:val="bottom"/>
            <w:tcBorders>
              <w:right w:val="single" w:sz="8" w:color="auto"/>
            </w:tcBorders>
            <w:gridSpan w:val="3"/>
          </w:tcPr>
          <w:p>
            <w:pPr>
              <w:ind w:left="80"/>
              <w:spacing w:after="0" w:line="170"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00" w:type="dxa"/>
            <w:vAlign w:val="bottom"/>
            <w:tcBorders>
              <w:right w:val="single" w:sz="8" w:color="auto"/>
            </w:tcBorders>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64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Borders>
              <w:right w:val="single" w:sz="8" w:color="auto"/>
            </w:tcBorders>
          </w:tcPr>
          <w:p>
            <w:pPr>
              <w:spacing w:after="0"/>
              <w:rPr>
                <w:sz w:val="19"/>
                <w:szCs w:val="19"/>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64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Borders>
              <w:right w:val="single" w:sz="8" w:color="auto"/>
            </w:tcBorders>
          </w:tcPr>
          <w:p>
            <w:pPr>
              <w:spacing w:after="0"/>
              <w:rPr>
                <w:sz w:val="19"/>
                <w:szCs w:val="19"/>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DELAWARE, USA</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96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83"/>
              </w:rPr>
              <w:t>Shares</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96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89"/>
              </w:rPr>
              <w:t>Beneficially</w:t>
            </w:r>
          </w:p>
        </w:tc>
        <w:tc>
          <w:tcPr>
            <w:tcW w:w="240" w:type="dxa"/>
            <w:vAlign w:val="bottom"/>
            <w:tcBorders>
              <w:right w:val="single" w:sz="8" w:color="auto"/>
            </w:tcBorders>
          </w:tcPr>
          <w:p>
            <w:pPr>
              <w:spacing w:after="0"/>
              <w:rPr>
                <w:sz w:val="18"/>
                <w:szCs w:val="18"/>
                <w:color w:val="auto"/>
              </w:rPr>
            </w:pPr>
          </w:p>
        </w:tc>
        <w:tc>
          <w:tcPr>
            <w:tcW w:w="96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0"/>
              </w:rPr>
              <w:t>Owned by</w:t>
            </w:r>
          </w:p>
        </w:tc>
        <w:tc>
          <w:tcPr>
            <w:tcW w:w="240" w:type="dxa"/>
            <w:vAlign w:val="bottom"/>
            <w:tcBorders>
              <w:bottom w:val="single" w:sz="8" w:color="auto"/>
              <w:right w:val="single" w:sz="8" w:color="auto"/>
            </w:tcBorders>
          </w:tcPr>
          <w:p>
            <w:pPr>
              <w:spacing w:after="0"/>
              <w:rPr>
                <w:sz w:val="20"/>
                <w:szCs w:val="20"/>
                <w:color w:val="auto"/>
              </w:rPr>
            </w:pPr>
          </w:p>
        </w:tc>
        <w:tc>
          <w:tcPr>
            <w:tcW w:w="96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right w:val="single" w:sz="8" w:color="auto"/>
            </w:tcBorders>
          </w:tcPr>
          <w:p>
            <w:pPr>
              <w:jc w:val="center"/>
              <w:ind w:right="190"/>
              <w:spacing w:after="0" w:line="178" w:lineRule="exact"/>
              <w:rPr>
                <w:sz w:val="20"/>
                <w:szCs w:val="20"/>
                <w:color w:val="auto"/>
              </w:rPr>
            </w:pPr>
            <w:r>
              <w:rPr>
                <w:rFonts w:ascii="Arial" w:cs="Arial" w:eastAsia="Arial" w:hAnsi="Arial"/>
                <w:sz w:val="18"/>
                <w:szCs w:val="18"/>
                <w:b w:val="1"/>
                <w:bCs w:val="1"/>
                <w:color w:val="auto"/>
                <w:w w:val="88"/>
              </w:rPr>
              <w:t>Each</w:t>
            </w:r>
          </w:p>
        </w:tc>
        <w:tc>
          <w:tcPr>
            <w:tcW w:w="2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966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1"/>
              </w:rPr>
              <w:t>Reporting</w:t>
            </w:r>
          </w:p>
        </w:tc>
        <w:tc>
          <w:tcPr>
            <w:tcW w:w="240" w:type="dxa"/>
            <w:vAlign w:val="bottom"/>
            <w:tcBorders>
              <w:right w:val="single" w:sz="8" w:color="auto"/>
            </w:tcBorders>
          </w:tcPr>
          <w:p>
            <w:pPr>
              <w:spacing w:after="0"/>
              <w:rPr>
                <w:sz w:val="18"/>
                <w:szCs w:val="18"/>
                <w:color w:val="auto"/>
              </w:rPr>
            </w:pPr>
          </w:p>
        </w:tc>
        <w:tc>
          <w:tcPr>
            <w:tcW w:w="9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88"/>
              </w:rPr>
              <w:t>Person</w:t>
            </w:r>
          </w:p>
        </w:tc>
        <w:tc>
          <w:tcPr>
            <w:tcW w:w="240" w:type="dxa"/>
            <w:vAlign w:val="bottom"/>
            <w:tcBorders>
              <w:right w:val="single" w:sz="8" w:color="auto"/>
            </w:tcBorders>
          </w:tcPr>
          <w:p>
            <w:pPr>
              <w:spacing w:after="0"/>
              <w:rPr>
                <w:sz w:val="19"/>
                <w:szCs w:val="19"/>
                <w:color w:val="auto"/>
              </w:rPr>
            </w:pPr>
          </w:p>
        </w:tc>
        <w:tc>
          <w:tcPr>
            <w:tcW w:w="9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right w:val="single" w:sz="8" w:color="auto"/>
            </w:tcBorders>
            <w:vMerge w:val="restart"/>
          </w:tcPr>
          <w:p>
            <w:pPr>
              <w:jc w:val="center"/>
              <w:ind w:right="190"/>
              <w:spacing w:after="0"/>
              <w:rPr>
                <w:sz w:val="20"/>
                <w:szCs w:val="20"/>
                <w:color w:val="auto"/>
              </w:rPr>
            </w:pPr>
            <w:r>
              <w:rPr>
                <w:rFonts w:ascii="Arial" w:cs="Arial" w:eastAsia="Arial" w:hAnsi="Arial"/>
                <w:sz w:val="18"/>
                <w:szCs w:val="18"/>
                <w:b w:val="1"/>
                <w:bCs w:val="1"/>
                <w:color w:val="auto"/>
              </w:rPr>
              <w:t>With:</w:t>
            </w:r>
          </w:p>
        </w:tc>
        <w:tc>
          <w:tcPr>
            <w:tcW w:w="240" w:type="dxa"/>
            <w:vAlign w:val="bottom"/>
            <w:tcBorders>
              <w:bottom w:val="single" w:sz="8" w:color="auto"/>
              <w:right w:val="single" w:sz="8" w:color="auto"/>
            </w:tcBorders>
          </w:tcPr>
          <w:p>
            <w:pPr>
              <w:spacing w:after="0"/>
              <w:rPr>
                <w:sz w:val="5"/>
                <w:szCs w:val="5"/>
                <w:color w:val="auto"/>
              </w:rPr>
            </w:pPr>
          </w:p>
        </w:tc>
        <w:tc>
          <w:tcPr>
            <w:tcW w:w="9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96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96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Borders>
              <w:right w:val="single" w:sz="8" w:color="auto"/>
            </w:tcBorders>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Aggregate</w:t>
            </w:r>
          </w:p>
        </w:tc>
        <w:tc>
          <w:tcPr>
            <w:tcW w:w="96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IA</w:t>
            </w:r>
          </w:p>
        </w:tc>
        <w:tc>
          <w:tcPr>
            <w:tcW w:w="24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60" w:type="dxa"/>
            <w:vAlign w:val="bottom"/>
          </w:tcPr>
          <w:p>
            <w:pPr>
              <w:ind w:left="3700"/>
              <w:spacing w:after="0"/>
              <w:rPr>
                <w:sz w:val="20"/>
                <w:szCs w:val="20"/>
                <w:color w:val="auto"/>
              </w:rPr>
            </w:pPr>
            <w:r>
              <w:rPr>
                <w:rFonts w:ascii="Arial" w:cs="Arial" w:eastAsia="Arial" w:hAnsi="Arial"/>
                <w:sz w:val="18"/>
                <w:szCs w:val="18"/>
                <w:color w:val="auto"/>
              </w:rPr>
              <w:t>Page 2 of 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1"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EZ CORP, INC</w:t>
      </w:r>
    </w:p>
    <w:p>
      <w:pPr>
        <w:spacing w:after="0" w:line="126" w:lineRule="exact"/>
        <w:rPr>
          <w:rFonts w:ascii="Arial" w:cs="Arial" w:eastAsia="Arial" w:hAnsi="Arial"/>
          <w:sz w:val="18"/>
          <w:szCs w:val="18"/>
          <w:b w:val="1"/>
          <w:bCs w:val="1"/>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440" w:right="8059"/>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2500 Bee Cave Road Bldg One</w:t>
      </w:r>
    </w:p>
    <w:p>
      <w:pPr>
        <w:spacing w:after="0" w:line="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Suite 200</w:t>
      </w:r>
    </w:p>
    <w:p>
      <w:pPr>
        <w:spacing w:after="0" w:line="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Rollingwood, Texas 78746</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40" w:right="7799" w:hanging="436"/>
        <w:spacing w:after="0" w:line="431" w:lineRule="auto"/>
        <w:tabs>
          <w:tab w:leader="none" w:pos="43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Rovida Advisors Inc.</w:t>
      </w:r>
    </w:p>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rFonts w:ascii="Arial" w:cs="Arial" w:eastAsia="Arial" w:hAnsi="Arial"/>
          <w:sz w:val="18"/>
          <w:szCs w:val="18"/>
          <w:b w:val="1"/>
          <w:bCs w:val="1"/>
          <w:color w:val="auto"/>
        </w:rPr>
      </w:pPr>
    </w:p>
    <w:p>
      <w:pPr>
        <w:ind w:left="440" w:right="8179"/>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 Gateway Centre Suite 2530 Newark, NJ, 07102</w:t>
      </w:r>
    </w:p>
    <w:p>
      <w:pPr>
        <w:spacing w:after="0" w:line="48" w:lineRule="exact"/>
        <w:rPr>
          <w:rFonts w:ascii="Arial" w:cs="Arial" w:eastAsia="Arial" w:hAnsi="Arial"/>
          <w:sz w:val="18"/>
          <w:szCs w:val="18"/>
          <w:b w:val="1"/>
          <w:bCs w:val="1"/>
          <w:color w:val="auto"/>
        </w:rPr>
      </w:pPr>
    </w:p>
    <w:p>
      <w:pPr>
        <w:ind w:left="440" w:right="8439" w:hanging="436"/>
        <w:spacing w:after="0" w:line="431" w:lineRule="auto"/>
        <w:tabs>
          <w:tab w:leader="none" w:pos="43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Delaware, USA</w:t>
      </w:r>
    </w:p>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Class A Non-Voting Common Stock, $0.01 Par Value</w:t>
      </w:r>
    </w:p>
    <w:p>
      <w:pPr>
        <w:spacing w:after="0" w:line="126" w:lineRule="exact"/>
        <w:rPr>
          <w:rFonts w:ascii="Arial" w:cs="Arial" w:eastAsia="Arial" w:hAnsi="Arial"/>
          <w:sz w:val="18"/>
          <w:szCs w:val="18"/>
          <w:b w:val="1"/>
          <w:bCs w:val="1"/>
          <w:color w:val="auto"/>
        </w:rPr>
      </w:pPr>
    </w:p>
    <w:p>
      <w:pPr>
        <w:ind w:left="440" w:right="8679" w:hanging="436"/>
        <w:spacing w:after="0" w:line="445" w:lineRule="auto"/>
        <w:tabs>
          <w:tab w:leader="none" w:pos="432"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302301106</w:t>
      </w:r>
    </w:p>
    <w:p>
      <w:pPr>
        <w:spacing w:after="0" w:line="18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240.13d-l(b) or 240.13d-2(b) or (c), check whether the person filing is a:</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Inapplicable</w:t>
      </w:r>
    </w:p>
    <w:p>
      <w:pPr>
        <w:spacing w:after="0" w:line="206" w:lineRule="exact"/>
        <w:rPr>
          <w:sz w:val="20"/>
          <w:szCs w:val="20"/>
          <w:color w:val="auto"/>
        </w:rPr>
      </w:pPr>
    </w:p>
    <w:p>
      <w:pPr>
        <w:ind w:left="860" w:hanging="496"/>
        <w:spacing w:after="0" w:line="207" w:lineRule="exact"/>
        <w:tabs>
          <w:tab w:leader="none" w:pos="8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860" w:hanging="496"/>
        <w:spacing w:after="0" w:line="207" w:lineRule="exact"/>
        <w:tabs>
          <w:tab w:leader="none" w:pos="8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860" w:hanging="496"/>
        <w:spacing w:after="0" w:line="207" w:lineRule="exact"/>
        <w:tabs>
          <w:tab w:leader="none" w:pos="8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3(a)(l9) of the Act;</w:t>
      </w:r>
    </w:p>
    <w:p>
      <w:pPr>
        <w:spacing w:after="0" w:line="117" w:lineRule="exact"/>
        <w:rPr>
          <w:rFonts w:ascii="Arial" w:cs="Arial" w:eastAsia="Arial" w:hAnsi="Arial"/>
          <w:sz w:val="18"/>
          <w:szCs w:val="18"/>
          <w:color w:val="auto"/>
        </w:rPr>
      </w:pPr>
    </w:p>
    <w:p>
      <w:pPr>
        <w:ind w:left="860" w:hanging="496"/>
        <w:spacing w:after="0" w:line="207" w:lineRule="exact"/>
        <w:tabs>
          <w:tab w:leader="none" w:pos="8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860" w:hanging="496"/>
        <w:spacing w:after="0" w:line="207" w:lineRule="exact"/>
        <w:tabs>
          <w:tab w:leader="none" w:pos="8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13d-l(b)(l)(ii)(E);</w:t>
      </w:r>
    </w:p>
    <w:p>
      <w:pPr>
        <w:spacing w:after="0" w:line="19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3 of 5</w:t>
      </w:r>
    </w:p>
    <w:p>
      <w:pPr>
        <w:sectPr>
          <w:pgSz w:w="11900" w:h="16838" w:orient="portrait"/>
          <w:cols w:equalWidth="0" w:num="1">
            <w:col w:w="10019"/>
          </w:cols>
          <w:pgMar w:left="440" w:top="270" w:right="1440" w:bottom="1440" w:gutter="0" w:footer="0" w:header="0"/>
        </w:sectPr>
      </w:pPr>
    </w:p>
    <w:bookmarkStart w:id="3" w:name="page4"/>
    <w:bookmarkEnd w:id="3"/>
    <w:p>
      <w:pPr>
        <w:ind w:left="780" w:hanging="416"/>
        <w:spacing w:after="0" w:line="207" w:lineRule="exact"/>
        <w:tabs>
          <w:tab w:leader="none" w:pos="7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780" w:hanging="416"/>
        <w:spacing w:after="0" w:line="207" w:lineRule="exact"/>
        <w:tabs>
          <w:tab w:leader="none" w:pos="7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780" w:hanging="416"/>
        <w:spacing w:after="0" w:line="207" w:lineRule="exact"/>
        <w:tabs>
          <w:tab w:leader="none" w:pos="7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120" w:hanging="756"/>
        <w:spacing w:after="0" w:line="239" w:lineRule="exact"/>
        <w:tabs>
          <w:tab w:leader="none" w:pos="796"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780" w:hanging="416"/>
        <w:spacing w:after="0" w:line="207" w:lineRule="exact"/>
        <w:tabs>
          <w:tab w:leader="none" w:pos="7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240.13d-1(b)(l)(ii)(J);</w:t>
      </w:r>
    </w:p>
    <w:p>
      <w:pPr>
        <w:spacing w:after="0" w:line="117" w:lineRule="exact"/>
        <w:rPr>
          <w:rFonts w:ascii="Arial" w:cs="Arial" w:eastAsia="Arial" w:hAnsi="Arial"/>
          <w:sz w:val="18"/>
          <w:szCs w:val="18"/>
          <w:color w:val="auto"/>
        </w:rPr>
      </w:pPr>
    </w:p>
    <w:p>
      <w:pPr>
        <w:ind w:left="1120" w:right="20" w:hanging="756"/>
        <w:spacing w:after="0" w:line="239" w:lineRule="exact"/>
        <w:tabs>
          <w:tab w:leader="none" w:pos="796"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240.13d-l(b)(l)(ii)(K). If filing as a non-U.S. institution in accordance with Rule 240.13d-l(b)(1)(ii)(J),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63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31" w:lineRule="exact"/>
        <w:rPr>
          <w:sz w:val="20"/>
          <w:szCs w:val="20"/>
          <w:color w:val="auto"/>
        </w:rPr>
      </w:pPr>
    </w:p>
    <w:p>
      <w:pPr>
        <w:ind w:left="540" w:hanging="53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0</w:t>
      </w:r>
    </w:p>
    <w:p>
      <w:pPr>
        <w:spacing w:after="0" w:line="130" w:lineRule="exact"/>
        <w:rPr>
          <w:rFonts w:ascii="Arial" w:cs="Arial" w:eastAsia="Arial" w:hAnsi="Arial"/>
          <w:sz w:val="18"/>
          <w:szCs w:val="18"/>
          <w:b w:val="1"/>
          <w:bCs w:val="1"/>
          <w:color w:val="auto"/>
        </w:rPr>
      </w:pPr>
    </w:p>
    <w:p>
      <w:pPr>
        <w:ind w:left="540" w:hanging="53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0.0%</w:t>
      </w:r>
    </w:p>
    <w:p>
      <w:pPr>
        <w:spacing w:after="0" w:line="130" w:lineRule="exact"/>
        <w:rPr>
          <w:rFonts w:ascii="Arial" w:cs="Arial" w:eastAsia="Arial" w:hAnsi="Arial"/>
          <w:sz w:val="18"/>
          <w:szCs w:val="18"/>
          <w:b w:val="1"/>
          <w:bCs w:val="1"/>
          <w:color w:val="auto"/>
        </w:rPr>
      </w:pPr>
    </w:p>
    <w:p>
      <w:pPr>
        <w:ind w:left="540" w:hanging="53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0" w:lineRule="exact"/>
        <w:rPr>
          <w:rFonts w:ascii="Arial" w:cs="Arial" w:eastAsia="Arial" w:hAnsi="Arial"/>
          <w:sz w:val="18"/>
          <w:szCs w:val="18"/>
          <w:b w:val="1"/>
          <w:bCs w:val="1"/>
          <w:color w:val="auto"/>
        </w:rPr>
      </w:pPr>
    </w:p>
    <w:p>
      <w:pPr>
        <w:ind w:left="1200" w:hanging="656"/>
        <w:spacing w:after="0"/>
        <w:tabs>
          <w:tab w:leader="none" w:pos="120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0</w:t>
      </w:r>
    </w:p>
    <w:p>
      <w:pPr>
        <w:spacing w:after="0" w:line="130" w:lineRule="exact"/>
        <w:rPr>
          <w:rFonts w:ascii="Arial" w:cs="Arial" w:eastAsia="Arial" w:hAnsi="Arial"/>
          <w:sz w:val="18"/>
          <w:szCs w:val="18"/>
          <w:b w:val="1"/>
          <w:bCs w:val="1"/>
          <w:color w:val="auto"/>
        </w:rPr>
      </w:pPr>
    </w:p>
    <w:p>
      <w:pPr>
        <w:ind w:left="1200" w:hanging="656"/>
        <w:spacing w:after="0"/>
        <w:tabs>
          <w:tab w:leader="none" w:pos="120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0</w:t>
      </w:r>
    </w:p>
    <w:p>
      <w:pPr>
        <w:spacing w:after="0" w:line="130" w:lineRule="exact"/>
        <w:rPr>
          <w:rFonts w:ascii="Arial" w:cs="Arial" w:eastAsia="Arial" w:hAnsi="Arial"/>
          <w:sz w:val="18"/>
          <w:szCs w:val="18"/>
          <w:b w:val="1"/>
          <w:bCs w:val="1"/>
          <w:color w:val="auto"/>
        </w:rPr>
      </w:pPr>
    </w:p>
    <w:p>
      <w:pPr>
        <w:ind w:left="1200" w:hanging="656"/>
        <w:spacing w:after="0"/>
        <w:tabs>
          <w:tab w:leader="none" w:pos="120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0</w:t>
      </w:r>
    </w:p>
    <w:p>
      <w:pPr>
        <w:spacing w:after="0" w:line="130" w:lineRule="exact"/>
        <w:rPr>
          <w:rFonts w:ascii="Arial" w:cs="Arial" w:eastAsia="Arial" w:hAnsi="Arial"/>
          <w:sz w:val="18"/>
          <w:szCs w:val="18"/>
          <w:b w:val="1"/>
          <w:bCs w:val="1"/>
          <w:color w:val="auto"/>
        </w:rPr>
      </w:pPr>
    </w:p>
    <w:p>
      <w:pPr>
        <w:ind w:left="1200" w:hanging="656"/>
        <w:spacing w:after="0"/>
        <w:tabs>
          <w:tab w:leader="none" w:pos="120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0</w:t>
      </w:r>
    </w:p>
    <w:p>
      <w:pPr>
        <w:spacing w:after="0" w:line="37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ind w:left="110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Inapplicable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4 of 5</w:t>
      </w:r>
    </w:p>
    <w:p>
      <w:pPr>
        <w:sectPr>
          <w:pgSz w:w="11900" w:h="16838" w:orient="portrait"/>
          <w:cols w:equalWidth="0" w:num="1">
            <w:col w:w="10860"/>
          </w:cols>
          <w:pgMar w:left="440" w:top="241" w:right="599" w:bottom="1440" w:gutter="0" w:footer="0" w:header="0"/>
        </w:sectPr>
      </w:pPr>
    </w:p>
    <w:bookmarkStart w:id="4" w:name="page5"/>
    <w:bookmarkEnd w:id="4"/>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1100" w:right="8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Jonathan H. Seligson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Treasures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6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5 of 5</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6"/>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2020-02-11T12:55:57Z</dcterms:created>
  <dcterms:modified xsi:type="dcterms:W3CDTF">2020-02-11T12:55:57Z</dcterms:modified>
</cp:coreProperties>
</file>