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0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September 23, 2022 (September 21, 2022)</w:t>
      </w:r>
    </w:p>
    <w:p>
      <w:pPr>
        <w:spacing w:after="0" w:line="84"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9"/>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300"/>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ind w:right="120"/>
        <w:spacing w:after="0" w:line="254"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 of Certain Officers</w:t>
      </w:r>
    </w:p>
    <w:p>
      <w:pPr>
        <w:ind w:left="660" w:right="60" w:hanging="652"/>
        <w:spacing w:after="0" w:line="237" w:lineRule="auto"/>
        <w:tabs>
          <w:tab w:leader="none" w:pos="267" w:val="left"/>
        </w:tabs>
        <w:numPr>
          <w:ilvl w:val="0"/>
          <w:numId w:val="2"/>
        </w:numPr>
        <w:rPr>
          <w:rFonts w:ascii="Arial" w:cs="Arial" w:eastAsia="Arial" w:hAnsi="Arial"/>
          <w:sz w:val="18"/>
          <w:szCs w:val="18"/>
          <w:color w:val="auto"/>
        </w:rPr>
      </w:pPr>
      <w:r>
        <w:rPr>
          <w:rFonts w:ascii="Arial" w:cs="Arial" w:eastAsia="Arial" w:hAnsi="Arial"/>
          <w:sz w:val="18"/>
          <w:szCs w:val="18"/>
          <w:color w:val="auto"/>
        </w:rPr>
        <w:t>(e) Effective September 21, 2022, Francisco J. Kuthy Saenger has left the Company. Mr. Kuthy, who joined the Company in 2013 and was serving as President, Mexico Pawn at the time of his departure, had served as an Executive Officer until October 12, 2021 and was listed as a Named Executive Officer in the Company’s Form 10-K for the year ended September 30, 2021. In connection with such departure, the Company and Mr. Kuthy entered into an Employment Termination Agreement pursuant to which the Company agreed to pay to Mr. Kuthy the statutory severance generally required in Mexico, totaling approximately $1.1 million.</w:t>
      </w:r>
    </w:p>
    <w:p>
      <w:pPr>
        <w:spacing w:after="0" w:line="218" w:lineRule="exact"/>
        <w:rPr>
          <w:sz w:val="20"/>
          <w:szCs w:val="20"/>
          <w:color w:val="auto"/>
        </w:rPr>
      </w:pPr>
    </w:p>
    <w:p>
      <w:pPr>
        <w:ind w:left="660" w:right="80"/>
        <w:spacing w:after="0" w:line="278" w:lineRule="auto"/>
        <w:rPr>
          <w:sz w:val="20"/>
          <w:szCs w:val="20"/>
          <w:color w:val="auto"/>
        </w:rPr>
      </w:pPr>
      <w:r>
        <w:rPr>
          <w:rFonts w:ascii="Arial" w:cs="Arial" w:eastAsia="Arial" w:hAnsi="Arial"/>
          <w:sz w:val="16"/>
          <w:szCs w:val="16"/>
          <w:color w:val="auto"/>
        </w:rPr>
        <w:t>The Company expects to engage Mr. Kuthy (through a personal service company) to provide consulting and advisory services in connection with the Company’s Latin America expansion and growth strategy, including the identification, evaluation and execution of acquisition and de novo opportunities. In exchange for such services, the Company will pay Mr. Kuthy consulting fees of $300,000 per year, with the opportunity for an annual performance-based bonus of 50% of such amount. The consulting agreement will be terminable by either party on 60 days’ notice.</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EZCORP, INC.</w:t>
      </w:r>
    </w:p>
    <w:p>
      <w:pPr>
        <w:spacing w:after="0" w:line="77" w:lineRule="exact"/>
        <w:rPr>
          <w:sz w:val="20"/>
          <w:szCs w:val="20"/>
          <w:color w:val="auto"/>
        </w:rPr>
      </w:pPr>
    </w:p>
    <w:p>
      <w:pPr>
        <w:ind w:left="20"/>
        <w:spacing w:after="0"/>
        <w:tabs>
          <w:tab w:leader="none" w:pos="4700" w:val="left"/>
          <w:tab w:leader="none" w:pos="5360" w:val="left"/>
        </w:tabs>
        <w:rPr>
          <w:sz w:val="20"/>
          <w:szCs w:val="20"/>
          <w:color w:val="auto"/>
        </w:rPr>
      </w:pPr>
      <w:r>
        <w:rPr>
          <w:rFonts w:ascii="Arial" w:cs="Arial" w:eastAsia="Arial" w:hAnsi="Arial"/>
          <w:sz w:val="18"/>
          <w:szCs w:val="18"/>
          <w:color w:val="auto"/>
        </w:rPr>
        <w:t>Date: September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2125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Thomas H. Welch, Jr.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200"/>
      </w:cols>
      <w:pgMar w:left="320" w:top="8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2022-09-23T15:19:47Z</dcterms:created>
  <dcterms:modified xsi:type="dcterms:W3CDTF">2022-09-23T15:19:47Z</dcterms:modified>
</cp:coreProperties>
</file>