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44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448945</wp:posOffset>
            </wp:positionV>
            <wp:extent cx="2006600" cy="3517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35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May 11, 2017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U.S. 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Division of Corporate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100 F. Street, NE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Attention - Scott Anderegg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Registration Statement on Form S-4 (File No. 333-202627)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Request for Acceleration of Effectiveness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Ladies and Gentlemen: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Pursuant to Rule 461 promulgated under the Securities Act of 1933, we hereby request that the effective time of the above-reference Registration Statement be accelerated so that such Registration Statement will become effective at 9:00 a.m., Eastern time, on May 16, 2017, or as soon thereafter as practicable.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If you need additional information, please contact Robert L. Kimball of Vinson &amp; Elkins L.L.P. at (214) 220-7860.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Sincerely,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EZCORP,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530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31750</wp:posOffset>
            </wp:positionV>
            <wp:extent cx="34048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Thomas H. Welch, Jr.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General Counsel and Secretary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EZCORP, Inc.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l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2500 Bee Cave Road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l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Building One, Suite 200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l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Rollingwood, Texas 78746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l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(512) 314-3400</w:t>
      </w:r>
    </w:p>
    <w:sectPr>
      <w:pgSz w:w="11900" w:h="16838" w:orient="portrait"/>
      <w:cols w:equalWidth="0" w:num="1">
        <w:col w:w="11380"/>
      </w:cols>
      <w:pgMar w:left="240" w:top="1440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2020-01-17T08:38:55Z</dcterms:created>
  <dcterms:modified xsi:type="dcterms:W3CDTF">2020-01-17T08:38:55Z</dcterms:modified>
</cp:coreProperties>
</file>