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4"/>
        </w:trPr>
        <w:tc>
          <w:tcPr>
            <w:tcW w:w="2280" w:type="dxa"/>
            <w:vAlign w:val="bottom"/>
            <w:gridSpan w:val="5"/>
          </w:tcPr>
          <w:p>
            <w:pPr>
              <w:spacing w:after="0"/>
              <w:rPr>
                <w:sz w:val="20"/>
                <w:szCs w:val="20"/>
                <w:color w:val="auto"/>
              </w:rPr>
            </w:pPr>
            <w:r>
              <w:rPr>
                <w:rFonts w:ascii="Arial" w:cs="Arial" w:eastAsia="Arial" w:hAnsi="Arial"/>
                <w:sz w:val="22"/>
                <w:szCs w:val="22"/>
                <w:color w:val="auto"/>
              </w:rPr>
              <w:t>SEC Form 3</w:t>
            </w: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gridSpan w:val="2"/>
          </w:tcPr>
          <w:p>
            <w:pPr>
              <w:ind w:left="600"/>
              <w:spacing w:after="0"/>
              <w:rPr>
                <w:sz w:val="20"/>
                <w:szCs w:val="20"/>
                <w:color w:val="auto"/>
              </w:rPr>
            </w:pPr>
            <w:r>
              <w:rPr>
                <w:rFonts w:ascii="Arial" w:cs="Arial" w:eastAsia="Arial" w:hAnsi="Arial"/>
                <w:sz w:val="24"/>
                <w:szCs w:val="24"/>
                <w:b w:val="1"/>
                <w:bCs w:val="1"/>
                <w:color w:val="auto"/>
              </w:rPr>
              <w:t>FORM 3</w:t>
            </w:r>
          </w:p>
        </w:tc>
        <w:tc>
          <w:tcPr>
            <w:tcW w:w="7020" w:type="dxa"/>
            <w:vAlign w:val="bottom"/>
            <w:gridSpan w:val="7"/>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80" w:type="dxa"/>
            <w:vAlign w:val="bottom"/>
            <w:gridSpan w:val="4"/>
            <w:vMerge w:val="restart"/>
          </w:tcPr>
          <w:p>
            <w:pPr>
              <w:jc w:val="center"/>
              <w:ind w:right="2540"/>
              <w:spacing w:after="0" w:line="14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448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3"/>
            <w:vMerge w:val="restart"/>
          </w:tcPr>
          <w:p>
            <w:pPr>
              <w:ind w:left="380"/>
              <w:spacing w:after="0"/>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60" w:type="dxa"/>
            <w:vAlign w:val="bottom"/>
            <w:gridSpan w:val="6"/>
            <w:vMerge w:val="restart"/>
          </w:tcPr>
          <w:p>
            <w:pPr>
              <w:jc w:val="center"/>
              <w:ind w:right="560"/>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32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60" w:type="dxa"/>
            <w:vAlign w:val="bottom"/>
            <w:gridSpan w:val="6"/>
            <w:vMerge w:val="continue"/>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7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480" w:type="dxa"/>
            <w:vAlign w:val="bottom"/>
            <w:gridSpan w:val="4"/>
            <w:vMerge w:val="restart"/>
          </w:tcPr>
          <w:p>
            <w:pPr>
              <w:jc w:val="center"/>
              <w:ind w:right="2540"/>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6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48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900" w:type="dxa"/>
            <w:vAlign w:val="bottom"/>
            <w:gridSpan w:val="5"/>
            <w:vMerge w:val="restart"/>
          </w:tcPr>
          <w:p>
            <w:pPr>
              <w:jc w:val="center"/>
              <w:ind w:right="112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3"/>
                <w:szCs w:val="3"/>
                <w:color w:val="auto"/>
              </w:rPr>
            </w:pPr>
          </w:p>
        </w:tc>
        <w:tc>
          <w:tcPr>
            <w:tcW w:w="132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900" w:type="dxa"/>
            <w:vAlign w:val="bottom"/>
            <w:gridSpan w:val="5"/>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900" w:type="dxa"/>
            <w:vAlign w:val="bottom"/>
            <w:gridSpan w:val="5"/>
            <w:vMerge w:val="continue"/>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900" w:type="dxa"/>
            <w:vAlign w:val="bottom"/>
            <w:gridSpan w:val="5"/>
          </w:tcPr>
          <w:p>
            <w:pPr>
              <w:jc w:val="center"/>
              <w:ind w:right="1120"/>
              <w:spacing w:after="0"/>
              <w:rPr>
                <w:sz w:val="20"/>
                <w:szCs w:val="20"/>
                <w:color w:val="auto"/>
              </w:rPr>
            </w:pPr>
            <w:r>
              <w:rPr>
                <w:rFonts w:ascii="Arial" w:cs="Arial" w:eastAsia="Arial" w:hAnsi="Arial"/>
                <w:sz w:val="13"/>
                <w:szCs w:val="13"/>
                <w:color w:val="auto"/>
              </w:rPr>
              <w:t>or Section 30(h) of the Investment Company Act of 1940</w:t>
            </w:r>
          </w:p>
        </w:tc>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2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5"/>
          </w:tcPr>
          <w:p>
            <w:pPr>
              <w:ind w:left="60"/>
              <w:spacing w:after="0" w:line="216"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18"/>
                <w:szCs w:val="18"/>
                <w:color w:val="auto"/>
              </w:rPr>
            </w:pPr>
          </w:p>
        </w:tc>
        <w:tc>
          <w:tcPr>
            <w:tcW w:w="5900" w:type="dxa"/>
            <w:vAlign w:val="bottom"/>
            <w:gridSpan w:val="5"/>
          </w:tcPr>
          <w:p>
            <w:pPr>
              <w:jc w:val="center"/>
              <w:ind w:right="1160"/>
              <w:spacing w:after="0"/>
              <w:rPr>
                <w:sz w:val="20"/>
                <w:szCs w:val="20"/>
                <w:color w:val="auto"/>
              </w:rPr>
            </w:pPr>
            <w:r>
              <w:rPr>
                <w:rFonts w:ascii="Arial" w:cs="Arial" w:eastAsia="Arial" w:hAnsi="Arial"/>
                <w:sz w:val="13"/>
                <w:szCs w:val="13"/>
                <w:color w:val="auto"/>
              </w:rPr>
              <w:t xml:space="preserve">2. Date of Event Requiring  3.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3"/>
            <w:vMerge w:val="restart"/>
          </w:tcPr>
          <w:p>
            <w:pPr>
              <w:ind w:left="20"/>
              <w:spacing w:after="0"/>
              <w:rPr>
                <w:rFonts w:ascii="Arial" w:cs="Arial" w:eastAsia="Arial" w:hAnsi="Arial"/>
                <w:sz w:val="22"/>
                <w:szCs w:val="22"/>
                <w:color w:val="0000EE"/>
              </w:rPr>
            </w:pPr>
            <w:hyperlink r:id="rId8">
              <w:r>
                <w:rPr>
                  <w:rFonts w:ascii="Arial" w:cs="Arial" w:eastAsia="Arial" w:hAnsi="Arial"/>
                  <w:sz w:val="22"/>
                  <w:szCs w:val="22"/>
                  <w:color w:val="0000EE"/>
                </w:rPr>
                <w:t>Powell John Blair Jr.</w:t>
              </w:r>
            </w:hyperlink>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20" w:type="dxa"/>
            <w:vAlign w:val="bottom"/>
            <w:vMerge w:val="restart"/>
          </w:tcPr>
          <w:p>
            <w:pPr>
              <w:ind w:left="140"/>
              <w:spacing w:after="0" w:line="134" w:lineRule="exact"/>
              <w:rPr>
                <w:sz w:val="20"/>
                <w:szCs w:val="20"/>
                <w:color w:val="auto"/>
              </w:rPr>
            </w:pPr>
            <w:r>
              <w:rPr>
                <w:rFonts w:ascii="Arial" w:cs="Arial" w:eastAsia="Arial" w:hAnsi="Arial"/>
                <w:sz w:val="13"/>
                <w:szCs w:val="13"/>
                <w:color w:val="auto"/>
              </w:rPr>
              <w:t>Statement</w:t>
            </w: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20" w:type="dxa"/>
            <w:vAlign w:val="bottom"/>
            <w:gridSpan w:val="2"/>
          </w:tcPr>
          <w:p>
            <w:pPr>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 xml:space="preserve">EZCORP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EZPW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180" w:type="dxa"/>
            <w:vAlign w:val="bottom"/>
            <w:gridSpan w:val="3"/>
            <w:vMerge w:val="continue"/>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180" w:type="dxa"/>
            <w:vAlign w:val="bottom"/>
            <w:gridSpan w:val="3"/>
            <w:vMerge w:val="continue"/>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20" w:type="dxa"/>
            <w:vAlign w:val="bottom"/>
            <w:vMerge w:val="restart"/>
          </w:tcPr>
          <w:p>
            <w:pPr>
              <w:ind w:left="140"/>
              <w:spacing w:after="0" w:line="136" w:lineRule="exact"/>
              <w:rPr>
                <w:sz w:val="20"/>
                <w:szCs w:val="20"/>
                <w:color w:val="auto"/>
              </w:rPr>
            </w:pPr>
            <w:r>
              <w:rPr>
                <w:rFonts w:ascii="Arial" w:cs="Arial" w:eastAsia="Arial" w:hAnsi="Arial"/>
                <w:sz w:val="13"/>
                <w:szCs w:val="13"/>
                <w:color w:val="auto"/>
              </w:rPr>
              <w:t>(Month/Day/Year)</w:t>
            </w: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0000EE"/>
            </w:tcBorders>
          </w:tcPr>
          <w:p>
            <w:pPr>
              <w:spacing w:after="0"/>
              <w:rPr>
                <w:sz w:val="4"/>
                <w:szCs w:val="4"/>
                <w:color w:val="auto"/>
              </w:rPr>
            </w:pPr>
          </w:p>
        </w:tc>
        <w:tc>
          <w:tcPr>
            <w:tcW w:w="2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800" w:type="dxa"/>
            <w:vAlign w:val="bottom"/>
            <w:tcBorders>
              <w:top w:val="single" w:sz="8" w:color="0000EE"/>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1420" w:type="dxa"/>
            <w:vAlign w:val="bottom"/>
          </w:tcPr>
          <w:p>
            <w:pPr>
              <w:ind w:left="140"/>
              <w:spacing w:after="0" w:line="136" w:lineRule="exact"/>
              <w:rPr>
                <w:sz w:val="20"/>
                <w:szCs w:val="20"/>
                <w:color w:val="auto"/>
              </w:rPr>
            </w:pPr>
            <w:r>
              <w:rPr>
                <w:rFonts w:ascii="Arial" w:cs="Arial" w:eastAsia="Arial" w:hAnsi="Arial"/>
                <w:sz w:val="15"/>
                <w:szCs w:val="15"/>
                <w:color w:val="0000FF"/>
              </w:rPr>
              <w:t>11/19/2019</w:t>
            </w:r>
          </w:p>
        </w:tc>
        <w:tc>
          <w:tcPr>
            <w:tcW w:w="3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40" w:type="dxa"/>
            <w:vAlign w:val="bottom"/>
            <w:tcBorders>
              <w:bottom w:val="single" w:sz="8" w:color="2C2C2C"/>
            </w:tcBorders>
          </w:tcPr>
          <w:p>
            <w:pPr>
              <w:spacing w:after="0"/>
              <w:rPr>
                <w:sz w:val="16"/>
                <w:szCs w:val="16"/>
                <w:color w:val="auto"/>
              </w:rPr>
            </w:pPr>
          </w:p>
        </w:tc>
        <w:tc>
          <w:tcPr>
            <w:tcW w:w="278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132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-1409065</wp:posOffset>
            </wp:positionV>
            <wp:extent cx="7363460" cy="521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363460" cy="5211445"/>
                    </a:xfrm>
                    <a:prstGeom prst="rect">
                      <a:avLst/>
                    </a:prstGeom>
                    <a:noFill/>
                  </pic:spPr>
                </pic:pic>
              </a:graphicData>
            </a:graphic>
          </wp:anchor>
        </w:drawing>
      </w:r>
    </w:p>
    <w:p>
      <w:pPr>
        <w:sectPr>
          <w:pgSz w:w="11900" w:h="16838" w:orient="portrait"/>
          <w:cols w:equalWidth="0" w:num="1">
            <w:col w:w="11560"/>
          </w:cols>
          <w:pgMar w:left="160" w:top="146" w:right="179" w:bottom="1440" w:gutter="0" w:footer="0" w:header="0"/>
        </w:sectPr>
      </w:pPr>
    </w:p>
    <w:p>
      <w:pPr>
        <w:spacing w:after="0" w:line="148" w:lineRule="exact"/>
        <w:rPr>
          <w:sz w:val="20"/>
          <w:szCs w:val="20"/>
          <w:color w:val="auto"/>
        </w:rPr>
      </w:pPr>
    </w:p>
    <w:p>
      <w:pPr>
        <w:ind w:left="120"/>
        <w:spacing w:after="0"/>
        <w:tabs>
          <w:tab w:leader="none" w:pos="1200" w:val="left"/>
          <w:tab w:leader="none" w:pos="23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2500 BEE CAVE RD., BLD 1 STE 200</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7" w:right="200" w:hanging="7"/>
        <w:spacing w:after="0" w:line="258"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0"/>
          <w:szCs w:val="20"/>
          <w:color w:val="auto"/>
        </w:rPr>
      </w:pPr>
    </w:p>
    <w:tbl>
      <w:tblPr>
        <w:tblLayout w:type="fixed"/>
        <w:tblInd w:w="207"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9" w:right="500" w:firstLine="9"/>
        <w:spacing w:after="0" w:line="258"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If Amendment, Date of Original Filed (Month/Day/Year)</w:t>
      </w:r>
    </w:p>
    <w:p>
      <w:pPr>
        <w:spacing w:after="0" w:line="232" w:lineRule="exact"/>
        <w:rPr>
          <w:rFonts w:ascii="Arial" w:cs="Arial" w:eastAsia="Arial" w:hAnsi="Arial"/>
          <w:sz w:val="13"/>
          <w:szCs w:val="13"/>
          <w:color w:val="auto"/>
        </w:rPr>
      </w:pPr>
    </w:p>
    <w:p>
      <w:pPr>
        <w:ind w:left="-9" w:right="400" w:firstLine="9"/>
        <w:spacing w:after="0" w:line="258"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Individual or Joint/Group Filing (Check Applicable Line)</w:t>
      </w:r>
    </w:p>
    <w:p>
      <w:pPr>
        <w:spacing w:after="0" w:line="4" w:lineRule="exact"/>
        <w:rPr>
          <w:sz w:val="20"/>
          <w:szCs w:val="20"/>
          <w:color w:val="auto"/>
        </w:rPr>
      </w:pPr>
    </w:p>
    <w:p>
      <w:pPr>
        <w:sectPr>
          <w:pgSz w:w="11900" w:h="16838" w:orient="portrait"/>
          <w:cols w:equalWidth="0" w:num="3">
            <w:col w:w="4553" w:space="720"/>
            <w:col w:w="3047" w:space="409"/>
            <w:col w:w="2831"/>
          </w:cols>
          <w:pgMar w:left="160" w:top="146" w:right="17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100" w:type="dxa"/>
            <w:vAlign w:val="bottom"/>
            <w:gridSpan w:val="2"/>
          </w:tcPr>
          <w:p>
            <w:pPr>
              <w:ind w:left="2420"/>
              <w:spacing w:after="0"/>
              <w:rPr>
                <w:sz w:val="20"/>
                <w:szCs w:val="20"/>
                <w:color w:val="auto"/>
              </w:rPr>
            </w:pPr>
            <w:r>
              <w:rPr>
                <w:rFonts w:ascii="Arial" w:cs="Arial" w:eastAsia="Arial" w:hAnsi="Arial"/>
                <w:sz w:val="18"/>
                <w:szCs w:val="18"/>
                <w:color w:val="0000FF"/>
              </w:rPr>
              <w:t>Chief Customer Service Officer</w:t>
            </w:r>
          </w:p>
        </w:tc>
        <w:tc>
          <w:tcPr>
            <w:tcW w:w="3060" w:type="dxa"/>
            <w:vAlign w:val="bottom"/>
          </w:tcPr>
          <w:p>
            <w:pPr>
              <w:ind w:left="4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60" w:type="dxa"/>
            <w:vAlign w:val="bottom"/>
            <w:gridSpan w:val="2"/>
          </w:tcPr>
          <w:p>
            <w:pPr>
              <w:ind w:left="20"/>
              <w:spacing w:after="0"/>
              <w:rPr>
                <w:sz w:val="20"/>
                <w:szCs w:val="20"/>
                <w:color w:val="auto"/>
              </w:rPr>
            </w:pPr>
            <w:r>
              <w:rPr>
                <w:rFonts w:ascii="Arial" w:cs="Arial" w:eastAsia="Arial" w:hAnsi="Arial"/>
                <w:sz w:val="18"/>
                <w:szCs w:val="18"/>
                <w:color w:val="0000FF"/>
              </w:rPr>
              <w:t>ROLLINGWOOD TX</w:t>
            </w:r>
          </w:p>
        </w:tc>
        <w:tc>
          <w:tcPr>
            <w:tcW w:w="1340" w:type="dxa"/>
            <w:vAlign w:val="bottom"/>
          </w:tcPr>
          <w:p>
            <w:pPr>
              <w:jc w:val="right"/>
              <w:ind w:right="442"/>
              <w:spacing w:after="0"/>
              <w:rPr>
                <w:sz w:val="20"/>
                <w:szCs w:val="20"/>
                <w:color w:val="auto"/>
              </w:rPr>
            </w:pPr>
            <w:r>
              <w:rPr>
                <w:rFonts w:ascii="Arial" w:cs="Arial" w:eastAsia="Arial" w:hAnsi="Arial"/>
                <w:sz w:val="18"/>
                <w:szCs w:val="18"/>
                <w:color w:val="0000FF"/>
              </w:rPr>
              <w:t>78746</w:t>
            </w:r>
          </w:p>
        </w:tc>
        <w:tc>
          <w:tcPr>
            <w:tcW w:w="3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60" w:type="dxa"/>
            <w:vAlign w:val="bottom"/>
          </w:tcPr>
          <w:p>
            <w:pPr>
              <w:ind w:left="700"/>
              <w:spacing w:after="0"/>
              <w:rPr>
                <w:sz w:val="20"/>
                <w:szCs w:val="20"/>
                <w:color w:val="auto"/>
              </w:rPr>
            </w:pPr>
            <w:r>
              <w:rPr>
                <w:rFonts w:ascii="Arial" w:cs="Arial" w:eastAsia="Arial" w:hAnsi="Arial"/>
                <w:sz w:val="13"/>
                <w:szCs w:val="13"/>
                <w:color w:val="auto"/>
              </w:rPr>
              <w:t>Form filed by More than One</w:t>
            </w: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060" w:type="dxa"/>
            <w:vAlign w:val="bottom"/>
          </w:tcPr>
          <w:p>
            <w:pPr>
              <w:ind w:left="700"/>
              <w:spacing w:after="0"/>
              <w:rPr>
                <w:sz w:val="20"/>
                <w:szCs w:val="20"/>
                <w:color w:val="auto"/>
              </w:rPr>
            </w:pPr>
            <w:r>
              <w:rPr>
                <w:rFonts w:ascii="Arial" w:cs="Arial" w:eastAsia="Arial" w:hAnsi="Arial"/>
                <w:sz w:val="13"/>
                <w:szCs w:val="13"/>
                <w:color w:val="auto"/>
              </w:rPr>
              <w:t>Reporting Person</w:t>
            </w:r>
          </w:p>
        </w:tc>
      </w:tr>
      <w:tr>
        <w:trPr>
          <w:trHeight w:val="31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40"/>
              <w:spacing w:after="0"/>
              <w:rPr>
                <w:sz w:val="20"/>
                <w:szCs w:val="20"/>
                <w:color w:val="auto"/>
              </w:rPr>
            </w:pPr>
            <w:r>
              <w:rPr>
                <w:rFonts w:ascii="Arial" w:cs="Arial" w:eastAsia="Arial" w:hAnsi="Arial"/>
                <w:sz w:val="13"/>
                <w:szCs w:val="13"/>
                <w:color w:val="auto"/>
              </w:rPr>
              <w:t>(State)</w:t>
            </w:r>
          </w:p>
        </w:tc>
        <w:tc>
          <w:tcPr>
            <w:tcW w:w="5100" w:type="dxa"/>
            <w:vAlign w:val="bottom"/>
            <w:gridSpan w:val="2"/>
          </w:tcPr>
          <w:p>
            <w:pPr>
              <w:ind w:left="260"/>
              <w:spacing w:after="0"/>
              <w:rPr>
                <w:sz w:val="20"/>
                <w:szCs w:val="20"/>
                <w:color w:val="auto"/>
              </w:rPr>
            </w:pPr>
            <w:r>
              <w:rPr>
                <w:rFonts w:ascii="Arial" w:cs="Arial" w:eastAsia="Arial" w:hAnsi="Arial"/>
                <w:sz w:val="13"/>
                <w:szCs w:val="13"/>
                <w:color w:val="auto"/>
              </w:rPr>
              <w:t>(Zip)</w:t>
            </w:r>
          </w:p>
        </w:tc>
        <w:tc>
          <w:tcPr>
            <w:tcW w:w="134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5100" w:type="dxa"/>
            <w:vAlign w:val="bottom"/>
            <w:tcBorders>
              <w:bottom w:val="single" w:sz="8" w:color="2C2C2C"/>
            </w:tcBorders>
            <w:gridSpan w:val="2"/>
          </w:tcPr>
          <w:p>
            <w:pPr>
              <w:spacing w:after="0"/>
              <w:rPr>
                <w:sz w:val="11"/>
                <w:szCs w:val="11"/>
                <w:color w:val="auto"/>
              </w:rPr>
            </w:pPr>
          </w:p>
        </w:tc>
        <w:tc>
          <w:tcPr>
            <w:tcW w:w="3060" w:type="dxa"/>
            <w:vAlign w:val="bottom"/>
            <w:tcBorders>
              <w:bottom w:val="single" w:sz="8" w:color="2C2C2C"/>
            </w:tcBorders>
          </w:tcPr>
          <w:p>
            <w:pPr>
              <w:spacing w:after="0"/>
              <w:rPr>
                <w:sz w:val="11"/>
                <w:szCs w:val="1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5100" w:type="dxa"/>
            <w:vAlign w:val="bottom"/>
            <w:tcBorders>
              <w:top w:val="single" w:sz="8" w:color="2C2C2C"/>
            </w:tcBorders>
            <w:gridSpan w:val="2"/>
          </w:tcPr>
          <w:p>
            <w:pPr>
              <w:ind w:left="140"/>
              <w:spacing w:after="0"/>
              <w:rPr>
                <w:sz w:val="20"/>
                <w:szCs w:val="20"/>
                <w:color w:val="auto"/>
              </w:rPr>
            </w:pPr>
            <w:r>
              <w:rPr>
                <w:rFonts w:ascii="Arial" w:cs="Arial" w:eastAsia="Arial" w:hAnsi="Arial"/>
                <w:sz w:val="18"/>
                <w:szCs w:val="18"/>
                <w:b w:val="1"/>
                <w:bCs w:val="1"/>
                <w:color w:val="auto"/>
              </w:rPr>
              <w:t>Table I - Non-Derivative Securities Beneficially Owned</w:t>
            </w:r>
          </w:p>
        </w:tc>
        <w:tc>
          <w:tcPr>
            <w:tcW w:w="3060" w:type="dxa"/>
            <w:vAlign w:val="bottom"/>
            <w:tcBorders>
              <w:top w:val="single" w:sz="8" w:color="2C2C2C"/>
            </w:tcBorders>
          </w:tcPr>
          <w:p>
            <w:pPr>
              <w:spacing w:after="0"/>
              <w:rPr>
                <w:sz w:val="22"/>
                <w:szCs w:val="22"/>
                <w:color w:val="auto"/>
              </w:rPr>
            </w:pPr>
          </w:p>
        </w:tc>
      </w:tr>
      <w:tr>
        <w:trPr>
          <w:trHeight w:val="50"/>
        </w:trPr>
        <w:tc>
          <w:tcPr>
            <w:tcW w:w="20" w:type="dxa"/>
            <w:vAlign w:val="bottom"/>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3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r>
      <w:tr>
        <w:trPr>
          <w:trHeight w:val="186"/>
        </w:trPr>
        <w:tc>
          <w:tcPr>
            <w:tcW w:w="20" w:type="dxa"/>
            <w:vAlign w:val="bottom"/>
          </w:tcPr>
          <w:p>
            <w:pPr>
              <w:spacing w:after="0"/>
              <w:rPr>
                <w:sz w:val="16"/>
                <w:szCs w:val="16"/>
                <w:color w:val="auto"/>
              </w:rPr>
            </w:pPr>
          </w:p>
        </w:tc>
        <w:tc>
          <w:tcPr>
            <w:tcW w:w="20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4)</w:t>
            </w:r>
          </w:p>
        </w:tc>
        <w:tc>
          <w:tcPr>
            <w:tcW w:w="1340" w:type="dxa"/>
            <w:vAlign w:val="bottom"/>
          </w:tcPr>
          <w:p>
            <w:pPr>
              <w:spacing w:after="0"/>
              <w:rPr>
                <w:sz w:val="16"/>
                <w:szCs w:val="16"/>
                <w:color w:val="auto"/>
              </w:rPr>
            </w:pPr>
          </w:p>
        </w:tc>
        <w:tc>
          <w:tcPr>
            <w:tcW w:w="3760" w:type="dxa"/>
            <w:vAlign w:val="bottom"/>
          </w:tcPr>
          <w:p>
            <w:pPr>
              <w:ind w:left="1760"/>
              <w:spacing w:after="0"/>
              <w:rPr>
                <w:sz w:val="20"/>
                <w:szCs w:val="20"/>
                <w:color w:val="auto"/>
              </w:rPr>
            </w:pPr>
            <w:r>
              <w:rPr>
                <w:rFonts w:ascii="Arial" w:cs="Arial" w:eastAsia="Arial" w:hAnsi="Arial"/>
                <w:sz w:val="13"/>
                <w:szCs w:val="13"/>
                <w:b w:val="1"/>
                <w:bCs w:val="1"/>
                <w:color w:val="auto"/>
              </w:rPr>
              <w:t>2. Amount of Securities</w:t>
            </w:r>
          </w:p>
        </w:tc>
        <w:tc>
          <w:tcPr>
            <w:tcW w:w="1340" w:type="dxa"/>
            <w:vAlign w:val="bottom"/>
          </w:tcPr>
          <w:p>
            <w:pPr>
              <w:ind w:left="200"/>
              <w:spacing w:after="0"/>
              <w:rPr>
                <w:sz w:val="20"/>
                <w:szCs w:val="20"/>
                <w:color w:val="auto"/>
              </w:rPr>
            </w:pPr>
            <w:r>
              <w:rPr>
                <w:rFonts w:ascii="Arial" w:cs="Arial" w:eastAsia="Arial" w:hAnsi="Arial"/>
                <w:sz w:val="13"/>
                <w:szCs w:val="13"/>
                <w:b w:val="1"/>
                <w:bCs w:val="1"/>
                <w:color w:val="auto"/>
              </w:rPr>
              <w:t>3. Ownership</w:t>
            </w:r>
          </w:p>
        </w:tc>
        <w:tc>
          <w:tcPr>
            <w:tcW w:w="3060" w:type="dxa"/>
            <w:vAlign w:val="bottom"/>
          </w:tcPr>
          <w:p>
            <w:pPr>
              <w:ind w:left="120"/>
              <w:spacing w:after="0"/>
              <w:rPr>
                <w:sz w:val="20"/>
                <w:szCs w:val="20"/>
                <w:color w:val="auto"/>
              </w:rPr>
            </w:pPr>
            <w:r>
              <w:rPr>
                <w:rFonts w:ascii="Arial" w:cs="Arial" w:eastAsia="Arial" w:hAnsi="Arial"/>
                <w:sz w:val="13"/>
                <w:szCs w:val="13"/>
                <w:b w:val="1"/>
                <w:bCs w:val="1"/>
                <w:color w:val="auto"/>
              </w:rPr>
              <w:t>4. Nature of Indirect Beneficial Ownership</w:t>
            </w: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760" w:type="dxa"/>
            <w:vAlign w:val="bottom"/>
          </w:tcPr>
          <w:p>
            <w:pPr>
              <w:ind w:left="1760"/>
              <w:spacing w:after="0"/>
              <w:rPr>
                <w:sz w:val="20"/>
                <w:szCs w:val="20"/>
                <w:color w:val="auto"/>
              </w:rPr>
            </w:pPr>
            <w:r>
              <w:rPr>
                <w:rFonts w:ascii="Arial" w:cs="Arial" w:eastAsia="Arial" w:hAnsi="Arial"/>
                <w:sz w:val="13"/>
                <w:szCs w:val="13"/>
                <w:b w:val="1"/>
                <w:bCs w:val="1"/>
                <w:color w:val="auto"/>
              </w:rPr>
              <w:t>Beneficially Owned (Instr. 4)</w:t>
            </w:r>
          </w:p>
        </w:tc>
        <w:tc>
          <w:tcPr>
            <w:tcW w:w="1340" w:type="dxa"/>
            <w:vAlign w:val="bottom"/>
          </w:tcPr>
          <w:p>
            <w:pPr>
              <w:ind w:left="200"/>
              <w:spacing w:after="0"/>
              <w:rPr>
                <w:sz w:val="20"/>
                <w:szCs w:val="20"/>
                <w:color w:val="auto"/>
              </w:rPr>
            </w:pPr>
            <w:r>
              <w:rPr>
                <w:rFonts w:ascii="Arial" w:cs="Arial" w:eastAsia="Arial" w:hAnsi="Arial"/>
                <w:sz w:val="13"/>
                <w:szCs w:val="13"/>
                <w:b w:val="1"/>
                <w:bCs w:val="1"/>
                <w:color w:val="auto"/>
              </w:rPr>
              <w:t>Form: Direct (D)</w:t>
            </w:r>
          </w:p>
        </w:tc>
        <w:tc>
          <w:tcPr>
            <w:tcW w:w="3060" w:type="dxa"/>
            <w:vAlign w:val="bottom"/>
          </w:tcPr>
          <w:p>
            <w:pPr>
              <w:ind w:left="120"/>
              <w:spacing w:after="0"/>
              <w:rPr>
                <w:sz w:val="20"/>
                <w:szCs w:val="20"/>
                <w:color w:val="auto"/>
              </w:rPr>
            </w:pPr>
            <w:r>
              <w:rPr>
                <w:rFonts w:ascii="Arial" w:cs="Arial" w:eastAsia="Arial" w:hAnsi="Arial"/>
                <w:sz w:val="13"/>
                <w:szCs w:val="13"/>
                <w:b w:val="1"/>
                <w:bCs w:val="1"/>
                <w:color w:val="auto"/>
              </w:rPr>
              <w:t>(Instr. 5)</w:t>
            </w: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340" w:type="dxa"/>
            <w:vAlign w:val="bottom"/>
          </w:tcPr>
          <w:p>
            <w:pPr>
              <w:ind w:left="200"/>
              <w:spacing w:after="0"/>
              <w:rPr>
                <w:sz w:val="20"/>
                <w:szCs w:val="20"/>
                <w:color w:val="auto"/>
              </w:rPr>
            </w:pPr>
            <w:r>
              <w:rPr>
                <w:rFonts w:ascii="Arial" w:cs="Arial" w:eastAsia="Arial" w:hAnsi="Arial"/>
                <w:sz w:val="13"/>
                <w:szCs w:val="13"/>
                <w:b w:val="1"/>
                <w:bCs w:val="1"/>
                <w:color w:val="auto"/>
              </w:rPr>
              <w:t>or Indirect (I)</w:t>
            </w:r>
          </w:p>
        </w:tc>
        <w:tc>
          <w:tcPr>
            <w:tcW w:w="306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340" w:type="dxa"/>
            <w:vAlign w:val="bottom"/>
          </w:tcPr>
          <w:p>
            <w:pPr>
              <w:ind w:left="200"/>
              <w:spacing w:after="0"/>
              <w:rPr>
                <w:sz w:val="20"/>
                <w:szCs w:val="20"/>
                <w:color w:val="auto"/>
              </w:rPr>
            </w:pPr>
            <w:r>
              <w:rPr>
                <w:rFonts w:ascii="Arial" w:cs="Arial" w:eastAsia="Arial" w:hAnsi="Arial"/>
                <w:sz w:val="13"/>
                <w:szCs w:val="13"/>
                <w:b w:val="1"/>
                <w:bCs w:val="1"/>
                <w:color w:val="auto"/>
              </w:rPr>
              <w:t>(Instr. 5)</w:t>
            </w:r>
          </w:p>
        </w:tc>
        <w:tc>
          <w:tcPr>
            <w:tcW w:w="306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3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r>
    </w:tbl>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Class A Non-Voting Common Stock</w:t>
            </w:r>
            <w:r>
              <w:rPr>
                <w:rFonts w:ascii="Arial" w:cs="Arial" w:eastAsia="Arial" w:hAnsi="Arial"/>
                <w:sz w:val="22"/>
                <w:szCs w:val="22"/>
                <w:color w:val="008000"/>
                <w:w w:val="98"/>
                <w:vertAlign w:val="superscript"/>
              </w:rPr>
              <w:t>(1)</w:t>
            </w:r>
          </w:p>
        </w:tc>
        <w:tc>
          <w:tcPr>
            <w:tcW w:w="5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tcPr>
          <w:p>
            <w:pPr>
              <w:jc w:val="right"/>
              <w:ind w:right="982"/>
              <w:spacing w:after="0"/>
              <w:rPr>
                <w:sz w:val="20"/>
                <w:szCs w:val="20"/>
                <w:color w:val="auto"/>
              </w:rPr>
            </w:pPr>
            <w:r>
              <w:rPr>
                <w:rFonts w:ascii="Arial" w:cs="Arial" w:eastAsia="Arial" w:hAnsi="Arial"/>
                <w:sz w:val="18"/>
                <w:szCs w:val="18"/>
                <w:color w:val="0000FF"/>
              </w:rPr>
              <w:t>19,157</w:t>
            </w:r>
          </w:p>
        </w:tc>
        <w:tc>
          <w:tcPr>
            <w:tcW w:w="6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8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920" w:type="dxa"/>
            <w:vAlign w:val="bottom"/>
            <w:gridSpan w:val="6"/>
          </w:tcPr>
          <w:p>
            <w:pPr>
              <w:ind w:left="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9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60" w:type="dxa"/>
            <w:vAlign w:val="bottom"/>
          </w:tcPr>
          <w:p>
            <w:pPr>
              <w:ind w:left="60"/>
              <w:spacing w:after="0"/>
              <w:rPr>
                <w:sz w:val="20"/>
                <w:szCs w:val="20"/>
                <w:color w:val="auto"/>
              </w:rPr>
            </w:pPr>
            <w:r>
              <w:rPr>
                <w:rFonts w:ascii="Arial" w:cs="Arial" w:eastAsia="Arial" w:hAnsi="Arial"/>
                <w:sz w:val="13"/>
                <w:szCs w:val="13"/>
                <w:b w:val="1"/>
                <w:bCs w:val="1"/>
                <w:color w:val="auto"/>
              </w:rPr>
              <w:t>1. Title of Derivative Security (Instr. 4)</w:t>
            </w:r>
          </w:p>
        </w:tc>
        <w:tc>
          <w:tcPr>
            <w:tcW w:w="56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3"/>
                <w:szCs w:val="13"/>
                <w:b w:val="1"/>
                <w:bCs w:val="1"/>
                <w:color w:val="auto"/>
              </w:rPr>
              <w:t>2. Date Exercisable and</w:t>
            </w:r>
          </w:p>
        </w:tc>
        <w:tc>
          <w:tcPr>
            <w:tcW w:w="2180" w:type="dxa"/>
            <w:vAlign w:val="bottom"/>
          </w:tcPr>
          <w:p>
            <w:pPr>
              <w:ind w:left="80"/>
              <w:spacing w:after="0"/>
              <w:rPr>
                <w:sz w:val="20"/>
                <w:szCs w:val="20"/>
                <w:color w:val="auto"/>
              </w:rPr>
            </w:pPr>
            <w:r>
              <w:rPr>
                <w:rFonts w:ascii="Arial" w:cs="Arial" w:eastAsia="Arial" w:hAnsi="Arial"/>
                <w:sz w:val="13"/>
                <w:szCs w:val="13"/>
                <w:b w:val="1"/>
                <w:bCs w:val="1"/>
                <w:color w:val="auto"/>
              </w:rPr>
              <w:t>3. Title and Amount of Securities</w:t>
            </w:r>
          </w:p>
        </w:tc>
        <w:tc>
          <w:tcPr>
            <w:tcW w:w="62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3"/>
                <w:szCs w:val="13"/>
                <w:b w:val="1"/>
                <w:bCs w:val="1"/>
                <w:color w:val="auto"/>
              </w:rPr>
              <w:t>4.</w:t>
            </w:r>
          </w:p>
        </w:tc>
        <w:tc>
          <w:tcPr>
            <w:tcW w:w="920" w:type="dxa"/>
            <w:vAlign w:val="bottom"/>
          </w:tcPr>
          <w:p>
            <w:pPr>
              <w:ind w:left="80"/>
              <w:spacing w:after="0"/>
              <w:rPr>
                <w:sz w:val="20"/>
                <w:szCs w:val="20"/>
                <w:color w:val="auto"/>
              </w:rPr>
            </w:pPr>
            <w:r>
              <w:rPr>
                <w:rFonts w:ascii="Arial" w:cs="Arial" w:eastAsia="Arial" w:hAnsi="Arial"/>
                <w:sz w:val="13"/>
                <w:szCs w:val="13"/>
                <w:b w:val="1"/>
                <w:bCs w:val="1"/>
                <w:color w:val="auto"/>
              </w:rPr>
              <w:t>5.</w:t>
            </w:r>
          </w:p>
        </w:tc>
        <w:tc>
          <w:tcPr>
            <w:tcW w:w="1640" w:type="dxa"/>
            <w:vAlign w:val="bottom"/>
          </w:tcPr>
          <w:p>
            <w:pPr>
              <w:ind w:left="80"/>
              <w:spacing w:after="0"/>
              <w:rPr>
                <w:sz w:val="20"/>
                <w:szCs w:val="20"/>
                <w:color w:val="auto"/>
              </w:rPr>
            </w:pPr>
            <w:r>
              <w:rPr>
                <w:rFonts w:ascii="Arial" w:cs="Arial" w:eastAsia="Arial" w:hAnsi="Arial"/>
                <w:sz w:val="13"/>
                <w:szCs w:val="13"/>
                <w:b w:val="1"/>
                <w:bCs w:val="1"/>
                <w:color w:val="auto"/>
              </w:rPr>
              <w:t>6. Nature of Indirect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rPr>
                <w:sz w:val="20"/>
                <w:szCs w:val="20"/>
                <w:color w:val="auto"/>
              </w:rPr>
            </w:pPr>
            <w:r>
              <w:rPr>
                <w:rFonts w:ascii="Arial" w:cs="Arial" w:eastAsia="Arial" w:hAnsi="Arial"/>
                <w:sz w:val="13"/>
                <w:szCs w:val="13"/>
                <w:b w:val="1"/>
                <w:bCs w:val="1"/>
                <w:color w:val="auto"/>
              </w:rPr>
              <w:t>Expiration Date</w:t>
            </w:r>
          </w:p>
        </w:tc>
        <w:tc>
          <w:tcPr>
            <w:tcW w:w="2800" w:type="dxa"/>
            <w:vAlign w:val="bottom"/>
            <w:gridSpan w:val="2"/>
          </w:tcPr>
          <w:p>
            <w:pPr>
              <w:ind w:left="80"/>
              <w:spacing w:after="0"/>
              <w:rPr>
                <w:sz w:val="20"/>
                <w:szCs w:val="20"/>
                <w:color w:val="auto"/>
              </w:rPr>
            </w:pPr>
            <w:r>
              <w:rPr>
                <w:rFonts w:ascii="Arial" w:cs="Arial" w:eastAsia="Arial" w:hAnsi="Arial"/>
                <w:sz w:val="13"/>
                <w:szCs w:val="13"/>
                <w:b w:val="1"/>
                <w:bCs w:val="1"/>
                <w:color w:val="auto"/>
              </w:rPr>
              <w:t>Underlying Derivative Security (Instr. 4)</w:t>
            </w:r>
          </w:p>
        </w:tc>
        <w:tc>
          <w:tcPr>
            <w:tcW w:w="880" w:type="dxa"/>
            <w:vAlign w:val="bottom"/>
          </w:tcPr>
          <w:p>
            <w:pPr>
              <w:ind w:left="60"/>
              <w:spacing w:after="0"/>
              <w:rPr>
                <w:sz w:val="20"/>
                <w:szCs w:val="20"/>
                <w:color w:val="auto"/>
              </w:rPr>
            </w:pPr>
            <w:r>
              <w:rPr>
                <w:rFonts w:ascii="Arial" w:cs="Arial" w:eastAsia="Arial" w:hAnsi="Arial"/>
                <w:sz w:val="13"/>
                <w:szCs w:val="13"/>
                <w:b w:val="1"/>
                <w:bCs w:val="1"/>
                <w:color w:val="auto"/>
              </w:rPr>
              <w:t>Conversion</w:t>
            </w:r>
          </w:p>
        </w:tc>
        <w:tc>
          <w:tcPr>
            <w:tcW w:w="920" w:type="dxa"/>
            <w:vAlign w:val="bottom"/>
          </w:tcPr>
          <w:p>
            <w:pPr>
              <w:ind w:left="80"/>
              <w:spacing w:after="0"/>
              <w:rPr>
                <w:sz w:val="20"/>
                <w:szCs w:val="20"/>
                <w:color w:val="auto"/>
              </w:rPr>
            </w:pPr>
            <w:r>
              <w:rPr>
                <w:rFonts w:ascii="Arial" w:cs="Arial" w:eastAsia="Arial" w:hAnsi="Arial"/>
                <w:sz w:val="13"/>
                <w:szCs w:val="13"/>
                <w:b w:val="1"/>
                <w:bCs w:val="1"/>
                <w:color w:val="auto"/>
              </w:rPr>
              <w:t>Ownership</w:t>
            </w:r>
          </w:p>
        </w:tc>
        <w:tc>
          <w:tcPr>
            <w:tcW w:w="1640" w:type="dxa"/>
            <w:vAlign w:val="bottom"/>
          </w:tcPr>
          <w:p>
            <w:pPr>
              <w:ind w:left="80"/>
              <w:spacing w:after="0"/>
              <w:rPr>
                <w:sz w:val="20"/>
                <w:szCs w:val="20"/>
                <w:color w:val="auto"/>
              </w:rPr>
            </w:pPr>
            <w:r>
              <w:rPr>
                <w:rFonts w:ascii="Arial" w:cs="Arial" w:eastAsia="Arial" w:hAnsi="Arial"/>
                <w:sz w:val="13"/>
                <w:szCs w:val="13"/>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rPr>
                <w:sz w:val="20"/>
                <w:szCs w:val="20"/>
                <w:color w:val="auto"/>
              </w:rPr>
            </w:pPr>
            <w:r>
              <w:rPr>
                <w:rFonts w:ascii="Arial" w:cs="Arial" w:eastAsia="Arial" w:hAnsi="Arial"/>
                <w:sz w:val="13"/>
                <w:szCs w:val="13"/>
                <w:b w:val="1"/>
                <w:bCs w:val="1"/>
                <w:color w:val="auto"/>
              </w:rPr>
              <w:t>(Month/Day/Year)</w:t>
            </w:r>
          </w:p>
        </w:tc>
        <w:tc>
          <w:tcPr>
            <w:tcW w:w="2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ind w:left="60"/>
              <w:spacing w:after="0"/>
              <w:rPr>
                <w:sz w:val="20"/>
                <w:szCs w:val="20"/>
                <w:color w:val="auto"/>
              </w:rPr>
            </w:pPr>
            <w:r>
              <w:rPr>
                <w:rFonts w:ascii="Arial" w:cs="Arial" w:eastAsia="Arial" w:hAnsi="Arial"/>
                <w:sz w:val="13"/>
                <w:szCs w:val="13"/>
                <w:b w:val="1"/>
                <w:bCs w:val="1"/>
                <w:color w:val="auto"/>
              </w:rPr>
              <w:t>or Exercise</w:t>
            </w:r>
          </w:p>
        </w:tc>
        <w:tc>
          <w:tcPr>
            <w:tcW w:w="920" w:type="dxa"/>
            <w:vAlign w:val="bottom"/>
          </w:tcPr>
          <w:p>
            <w:pPr>
              <w:ind w:left="80"/>
              <w:spacing w:after="0"/>
              <w:rPr>
                <w:sz w:val="20"/>
                <w:szCs w:val="20"/>
                <w:color w:val="auto"/>
              </w:rPr>
            </w:pPr>
            <w:r>
              <w:rPr>
                <w:rFonts w:ascii="Arial" w:cs="Arial" w:eastAsia="Arial" w:hAnsi="Arial"/>
                <w:sz w:val="13"/>
                <w:szCs w:val="13"/>
                <w:b w:val="1"/>
                <w:bCs w:val="1"/>
                <w:color w:val="auto"/>
              </w:rPr>
              <w:t>Form:</w:t>
            </w:r>
          </w:p>
        </w:tc>
        <w:tc>
          <w:tcPr>
            <w:tcW w:w="1640" w:type="dxa"/>
            <w:vAlign w:val="bottom"/>
          </w:tcPr>
          <w:p>
            <w:pPr>
              <w:ind w:left="80"/>
              <w:spacing w:after="0"/>
              <w:rPr>
                <w:sz w:val="20"/>
                <w:szCs w:val="20"/>
                <w:color w:val="auto"/>
              </w:rPr>
            </w:pPr>
            <w:r>
              <w:rPr>
                <w:rFonts w:ascii="Arial" w:cs="Arial" w:eastAsia="Arial" w:hAnsi="Arial"/>
                <w:sz w:val="13"/>
                <w:szCs w:val="13"/>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Price of</w:t>
            </w:r>
          </w:p>
        </w:tc>
        <w:tc>
          <w:tcPr>
            <w:tcW w:w="92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Direct (D) or</w:t>
            </w: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18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b w:val="1"/>
                <w:bCs w:val="1"/>
                <w:color w:val="auto"/>
              </w:rPr>
              <w:t>Amount</w:t>
            </w:r>
          </w:p>
        </w:tc>
        <w:tc>
          <w:tcPr>
            <w:tcW w:w="8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80" w:type="dxa"/>
            <w:vAlign w:val="bottom"/>
          </w:tcPr>
          <w:p>
            <w:pPr>
              <w:ind w:left="60"/>
              <w:spacing w:after="0" w:line="138" w:lineRule="exact"/>
              <w:rPr>
                <w:sz w:val="20"/>
                <w:szCs w:val="20"/>
                <w:color w:val="auto"/>
              </w:rPr>
            </w:pPr>
            <w:r>
              <w:rPr>
                <w:rFonts w:ascii="Arial" w:cs="Arial" w:eastAsia="Arial" w:hAnsi="Arial"/>
                <w:sz w:val="13"/>
                <w:szCs w:val="13"/>
                <w:b w:val="1"/>
                <w:bCs w:val="1"/>
                <w:color w:val="auto"/>
              </w:rPr>
              <w:t>Derivative</w:t>
            </w:r>
          </w:p>
        </w:tc>
        <w:tc>
          <w:tcPr>
            <w:tcW w:w="920" w:type="dxa"/>
            <w:vAlign w:val="bottom"/>
          </w:tcPr>
          <w:p>
            <w:pPr>
              <w:ind w:left="80"/>
              <w:spacing w:after="0" w:line="138" w:lineRule="exact"/>
              <w:rPr>
                <w:sz w:val="20"/>
                <w:szCs w:val="20"/>
                <w:color w:val="auto"/>
              </w:rPr>
            </w:pPr>
            <w:r>
              <w:rPr>
                <w:rFonts w:ascii="Arial" w:cs="Arial" w:eastAsia="Arial" w:hAnsi="Arial"/>
                <w:sz w:val="13"/>
                <w:szCs w:val="13"/>
                <w:b w:val="1"/>
                <w:bCs w:val="1"/>
                <w:color w:val="auto"/>
              </w:rPr>
              <w:t>Indirect (I)</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20" w:type="dxa"/>
            <w:vAlign w:val="bottom"/>
          </w:tcPr>
          <w:p>
            <w:pPr>
              <w:spacing w:after="0"/>
              <w:rPr>
                <w:sz w:val="20"/>
                <w:szCs w:val="20"/>
                <w:color w:val="auto"/>
              </w:rPr>
            </w:pPr>
            <w:r>
              <w:rPr>
                <w:rFonts w:ascii="Arial" w:cs="Arial" w:eastAsia="Arial" w:hAnsi="Arial"/>
                <w:sz w:val="13"/>
                <w:szCs w:val="13"/>
                <w:b w:val="1"/>
                <w:bCs w:val="1"/>
                <w:color w:val="auto"/>
              </w:rPr>
              <w:t>or</w:t>
            </w:r>
          </w:p>
        </w:tc>
        <w:tc>
          <w:tcPr>
            <w:tcW w:w="880" w:type="dxa"/>
            <w:vAlign w:val="bottom"/>
          </w:tcPr>
          <w:p>
            <w:pPr>
              <w:ind w:left="60"/>
              <w:spacing w:after="0"/>
              <w:rPr>
                <w:sz w:val="20"/>
                <w:szCs w:val="20"/>
                <w:color w:val="auto"/>
              </w:rPr>
            </w:pPr>
            <w:r>
              <w:rPr>
                <w:rFonts w:ascii="Arial" w:cs="Arial" w:eastAsia="Arial" w:hAnsi="Arial"/>
                <w:sz w:val="13"/>
                <w:szCs w:val="13"/>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3"/>
                <w:szCs w:val="13"/>
                <w:b w:val="1"/>
                <w:bCs w:val="1"/>
                <w:color w:val="auto"/>
              </w:rPr>
              <w:t>(Instr. 5)</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20" w:type="dxa"/>
            <w:vAlign w:val="bottom"/>
          </w:tcPr>
          <w:p>
            <w:pPr>
              <w:spacing w:after="0" w:line="146" w:lineRule="exact"/>
              <w:rPr>
                <w:sz w:val="20"/>
                <w:szCs w:val="20"/>
                <w:color w:val="auto"/>
              </w:rPr>
            </w:pPr>
            <w:r>
              <w:rPr>
                <w:rFonts w:ascii="Arial" w:cs="Arial" w:eastAsia="Arial" w:hAnsi="Arial"/>
                <w:sz w:val="13"/>
                <w:szCs w:val="13"/>
                <w:b w:val="1"/>
                <w:bCs w:val="1"/>
                <w:color w:val="auto"/>
              </w:rPr>
              <w:t>Number</w:t>
            </w: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ind w:left="60"/>
              <w:spacing w:after="0"/>
              <w:rPr>
                <w:sz w:val="20"/>
                <w:szCs w:val="20"/>
                <w:color w:val="auto"/>
              </w:rPr>
            </w:pPr>
            <w:r>
              <w:rPr>
                <w:rFonts w:ascii="Arial" w:cs="Arial" w:eastAsia="Arial" w:hAnsi="Arial"/>
                <w:sz w:val="13"/>
                <w:szCs w:val="13"/>
                <w:b w:val="1"/>
                <w:bCs w:val="1"/>
                <w:color w:val="auto"/>
              </w:rPr>
              <w:t>Date</w:t>
            </w:r>
          </w:p>
        </w:tc>
        <w:tc>
          <w:tcPr>
            <w:tcW w:w="800" w:type="dxa"/>
            <w:vAlign w:val="bottom"/>
          </w:tcPr>
          <w:p>
            <w:pPr>
              <w:ind w:left="80"/>
              <w:spacing w:after="0"/>
              <w:rPr>
                <w:sz w:val="20"/>
                <w:szCs w:val="20"/>
                <w:color w:val="auto"/>
              </w:rPr>
            </w:pPr>
            <w:r>
              <w:rPr>
                <w:rFonts w:ascii="Arial" w:cs="Arial" w:eastAsia="Arial" w:hAnsi="Arial"/>
                <w:sz w:val="13"/>
                <w:szCs w:val="13"/>
                <w:b w:val="1"/>
                <w:bCs w:val="1"/>
                <w:color w:val="auto"/>
              </w:rPr>
              <w:t>Expiration</w:t>
            </w:r>
          </w:p>
        </w:tc>
        <w:tc>
          <w:tcPr>
            <w:tcW w:w="2180" w:type="dxa"/>
            <w:vAlign w:val="bottom"/>
          </w:tcPr>
          <w:p>
            <w:pPr>
              <w:spacing w:after="0"/>
              <w:rPr>
                <w:sz w:val="12"/>
                <w:szCs w:val="12"/>
                <w:color w:val="auto"/>
              </w:rPr>
            </w:pPr>
          </w:p>
        </w:tc>
        <w:tc>
          <w:tcPr>
            <w:tcW w:w="620" w:type="dxa"/>
            <w:vAlign w:val="bottom"/>
          </w:tcPr>
          <w:p>
            <w:pPr>
              <w:spacing w:after="0"/>
              <w:rPr>
                <w:sz w:val="20"/>
                <w:szCs w:val="20"/>
                <w:color w:val="auto"/>
              </w:rPr>
            </w:pPr>
            <w:r>
              <w:rPr>
                <w:rFonts w:ascii="Arial" w:cs="Arial" w:eastAsia="Arial" w:hAnsi="Arial"/>
                <w:sz w:val="13"/>
                <w:szCs w:val="13"/>
                <w:b w:val="1"/>
                <w:bCs w:val="1"/>
                <w:color w:val="auto"/>
              </w:rPr>
              <w:t>of</w:t>
            </w: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3"/>
                <w:szCs w:val="13"/>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3"/>
                <w:szCs w:val="13"/>
                <w:b w:val="1"/>
                <w:bCs w:val="1"/>
                <w:color w:val="auto"/>
              </w:rPr>
              <w:t>Date</w:t>
            </w:r>
          </w:p>
        </w:tc>
        <w:tc>
          <w:tcPr>
            <w:tcW w:w="2180" w:type="dxa"/>
            <w:vAlign w:val="bottom"/>
          </w:tcPr>
          <w:p>
            <w:pPr>
              <w:ind w:left="80"/>
              <w:spacing w:after="0"/>
              <w:rPr>
                <w:sz w:val="20"/>
                <w:szCs w:val="20"/>
                <w:color w:val="auto"/>
              </w:rPr>
            </w:pPr>
            <w:r>
              <w:rPr>
                <w:rFonts w:ascii="Arial" w:cs="Arial" w:eastAsia="Arial" w:hAnsi="Arial"/>
                <w:sz w:val="13"/>
                <w:szCs w:val="13"/>
                <w:b w:val="1"/>
                <w:bCs w:val="1"/>
                <w:color w:val="auto"/>
              </w:rPr>
              <w:t>Title</w:t>
            </w:r>
          </w:p>
        </w:tc>
        <w:tc>
          <w:tcPr>
            <w:tcW w:w="620" w:type="dxa"/>
            <w:vAlign w:val="bottom"/>
          </w:tcPr>
          <w:p>
            <w:pPr>
              <w:spacing w:after="0"/>
              <w:rPr>
                <w:sz w:val="20"/>
                <w:szCs w:val="20"/>
                <w:color w:val="auto"/>
              </w:rPr>
            </w:pPr>
            <w:r>
              <w:rPr>
                <w:rFonts w:ascii="Arial" w:cs="Arial" w:eastAsia="Arial" w:hAnsi="Arial"/>
                <w:sz w:val="13"/>
                <w:szCs w:val="13"/>
                <w:b w:val="1"/>
                <w:bCs w:val="1"/>
                <w:color w:val="auto"/>
              </w:rPr>
              <w:t>Shares</w:t>
            </w: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60" w:type="dxa"/>
            <w:vAlign w:val="bottom"/>
            <w:vMerge w:val="restart"/>
          </w:tcPr>
          <w:p>
            <w:pPr>
              <w:ind w:left="60"/>
              <w:spacing w:after="0"/>
              <w:rPr>
                <w:sz w:val="20"/>
                <w:szCs w:val="20"/>
                <w:color w:val="auto"/>
              </w:rPr>
            </w:pPr>
            <w:r>
              <w:rPr>
                <w:rFonts w:ascii="Arial" w:cs="Arial" w:eastAsia="Arial" w:hAnsi="Arial"/>
                <w:sz w:val="18"/>
                <w:szCs w:val="18"/>
                <w:color w:val="0000FF"/>
              </w:rPr>
              <w:t>Restricted Stock Units</w:t>
            </w:r>
          </w:p>
        </w:tc>
        <w:tc>
          <w:tcPr>
            <w:tcW w:w="1440" w:type="dxa"/>
            <w:vAlign w:val="bottom"/>
            <w:gridSpan w:val="2"/>
            <w:vMerge w:val="restart"/>
          </w:tcPr>
          <w:p>
            <w:pPr>
              <w:jc w:val="right"/>
              <w:ind w:right="289"/>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jc w:val="right"/>
              <w:ind w:right="256"/>
              <w:spacing w:after="0"/>
              <w:rPr>
                <w:sz w:val="20"/>
                <w:szCs w:val="20"/>
                <w:color w:val="auto"/>
              </w:rPr>
            </w:pPr>
            <w:r>
              <w:rPr>
                <w:rFonts w:ascii="Arial" w:cs="Arial" w:eastAsia="Arial" w:hAnsi="Arial"/>
                <w:sz w:val="11"/>
                <w:szCs w:val="11"/>
                <w:color w:val="008000"/>
              </w:rPr>
              <w:t>(2)</w:t>
            </w:r>
          </w:p>
        </w:tc>
        <w:tc>
          <w:tcPr>
            <w:tcW w:w="2180" w:type="dxa"/>
            <w:vAlign w:val="bottom"/>
          </w:tcPr>
          <w:p>
            <w:pPr>
              <w:jc w:val="center"/>
              <w:spacing w:after="0"/>
              <w:rPr>
                <w:sz w:val="20"/>
                <w:szCs w:val="20"/>
                <w:color w:val="auto"/>
              </w:rPr>
            </w:pPr>
            <w:r>
              <w:rPr>
                <w:rFonts w:ascii="Arial" w:cs="Arial" w:eastAsia="Arial" w:hAnsi="Arial"/>
                <w:sz w:val="18"/>
                <w:szCs w:val="18"/>
                <w:color w:val="0000FF"/>
                <w:w w:val="91"/>
              </w:rPr>
              <w:t>Class A Non-Voting</w:t>
            </w:r>
          </w:p>
        </w:tc>
        <w:tc>
          <w:tcPr>
            <w:tcW w:w="620" w:type="dxa"/>
            <w:vAlign w:val="bottom"/>
            <w:vMerge w:val="restart"/>
          </w:tcPr>
          <w:p>
            <w:pPr>
              <w:ind w:left="40"/>
              <w:spacing w:after="0"/>
              <w:rPr>
                <w:sz w:val="20"/>
                <w:szCs w:val="20"/>
                <w:color w:val="auto"/>
              </w:rPr>
            </w:pPr>
            <w:r>
              <w:rPr>
                <w:rFonts w:ascii="Arial" w:cs="Arial" w:eastAsia="Arial" w:hAnsi="Arial"/>
                <w:sz w:val="18"/>
                <w:szCs w:val="18"/>
                <w:color w:val="0000FF"/>
              </w:rPr>
              <w:t>46,308</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60" w:type="dxa"/>
            <w:vAlign w:val="bottom"/>
            <w:vMerge w:val="continue"/>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180" w:type="dxa"/>
            <w:vAlign w:val="bottom"/>
            <w:vMerge w:val="restart"/>
          </w:tcPr>
          <w:p>
            <w:pPr>
              <w:jc w:val="center"/>
              <w:spacing w:after="0"/>
              <w:rPr>
                <w:sz w:val="20"/>
                <w:szCs w:val="20"/>
                <w:color w:val="auto"/>
              </w:rPr>
            </w:pPr>
            <w:r>
              <w:rPr>
                <w:rFonts w:ascii="Arial" w:cs="Arial" w:eastAsia="Arial" w:hAnsi="Arial"/>
                <w:sz w:val="18"/>
                <w:szCs w:val="18"/>
                <w:color w:val="0000FF"/>
                <w:w w:val="87"/>
              </w:rPr>
              <w:t>Common Stock</w:t>
            </w:r>
          </w:p>
        </w:tc>
        <w:tc>
          <w:tcPr>
            <w:tcW w:w="6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1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9" w:lineRule="exact"/>
        <w:rPr>
          <w:sz w:val="20"/>
          <w:szCs w:val="20"/>
          <w:color w:val="auto"/>
        </w:rPr>
      </w:pPr>
    </w:p>
    <w:p>
      <w:pPr>
        <w:ind w:left="180" w:hanging="132"/>
        <w:spacing w:after="0"/>
        <w:tabs>
          <w:tab w:leader="none" w:pos="18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purpose of this filing is to report the election of the Reporting Person as an Officer. At the time of this filing, the Reporting Person holds 19,157 Non-Derivative Securities and 46,308 Derivative Securities.</w:t>
      </w:r>
    </w:p>
    <w:p>
      <w:pPr>
        <w:spacing w:after="0" w:line="64" w:lineRule="exact"/>
        <w:rPr>
          <w:rFonts w:ascii="Arial" w:cs="Arial" w:eastAsia="Arial" w:hAnsi="Arial"/>
          <w:sz w:val="12"/>
          <w:szCs w:val="12"/>
          <w:color w:val="008000"/>
        </w:rPr>
      </w:pPr>
    </w:p>
    <w:p>
      <w:pPr>
        <w:ind w:left="40" w:right="100" w:firstLine="8"/>
        <w:spacing w:after="0" w:line="274" w:lineRule="auto"/>
        <w:tabs>
          <w:tab w:leader="none" w:pos="17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14,143 shares scheduled to vest on September 30, 2019 will vest upon certification that the applicable performance goals have been met. Subject to the attainment of specified performance goals, 16,465 shares vest on September 30, 2020 and 15,700 shares vest on September 30, 2021.</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unit represents a contingent right to receive one share of EZCORP Class A Non-Voting Common Stock at the time of vesting.</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940"/>
        <w:spacing w:after="0" w:line="221" w:lineRule="auto"/>
        <w:rPr>
          <w:sz w:val="20"/>
          <w:szCs w:val="20"/>
          <w:color w:val="auto"/>
        </w:rPr>
      </w:pPr>
      <w:r>
        <w:rPr>
          <w:rFonts w:ascii="Arial" w:cs="Arial" w:eastAsia="Arial" w:hAnsi="Arial"/>
          <w:sz w:val="18"/>
          <w:szCs w:val="18"/>
          <w:color w:val="0000FF"/>
        </w:rPr>
        <w:t xml:space="preserve">/s/ Carrie Putnam, Attorney-in-  </w:t>
      </w:r>
      <w:r>
        <w:rPr>
          <w:rFonts w:ascii="Arial" w:cs="Arial" w:eastAsia="Arial" w:hAnsi="Arial"/>
          <w:sz w:val="35"/>
          <w:szCs w:val="35"/>
          <w:color w:val="0000FF"/>
          <w:vertAlign w:val="subscript"/>
        </w:rPr>
        <w:t>11/25/2019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-28575</wp:posOffset>
            </wp:positionV>
            <wp:extent cx="13925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92555" cy="8890"/>
                    </a:xfrm>
                    <a:prstGeom prst="rect">
                      <a:avLst/>
                    </a:prstGeom>
                    <a:noFill/>
                  </pic:spPr>
                </pic:pic>
              </a:graphicData>
            </a:graphic>
          </wp:anchor>
        </w:drawing>
      </w:r>
    </w:p>
    <w:p>
      <w:pPr>
        <w:ind w:left="694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-22860</wp:posOffset>
            </wp:positionV>
            <wp:extent cx="1917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17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-91440</wp:posOffset>
            </wp:positionV>
            <wp:extent cx="503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0"/>
          <w:szCs w:val="20"/>
          <w:color w:val="auto"/>
        </w:rPr>
      </w:pPr>
    </w:p>
    <w:p>
      <w:pPr>
        <w:ind w:left="6940"/>
        <w:spacing w:after="0"/>
        <w:tabs>
          <w:tab w:leader="none" w:pos="92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5 (b)(v).</w:t>
      </w:r>
    </w:p>
    <w:p>
      <w:pPr>
        <w:spacing w:after="0" w:line="53" w:lineRule="exact"/>
        <w:rPr>
          <w:sz w:val="20"/>
          <w:szCs w:val="20"/>
          <w:color w:val="auto"/>
        </w:rPr>
      </w:pPr>
    </w:p>
    <w:p>
      <w:pPr>
        <w:jc w:val="both"/>
        <w:ind w:left="40" w:right="3720" w:firstLine="8"/>
        <w:spacing w:after="0" w:line="323" w:lineRule="auto"/>
        <w:tabs>
          <w:tab w:leader="none" w:pos="183"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60"/>
      </w:cols>
      <w:pgMar w:left="160" w:top="14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file:///cgi-bin/browse-edgar?action=getcompany&amp;CIK=0001794920" TargetMode="External"/><Relationship Id="rId9" Type="http://schemas.openxmlformats.org/officeDocument/2006/relationships/hyperlink" Target="file:///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2019-11-26T06:15:57Z</dcterms:created>
  <dcterms:modified xsi:type="dcterms:W3CDTF">2019-11-26T06:15:57Z</dcterms:modified>
</cp:coreProperties>
</file>