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June 11, 2018 (June 11, 2018)</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421"/>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24"/>
                <w:szCs w:val="24"/>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620"/>
        <w:spacing w:after="0"/>
        <w:rPr>
          <w:sz w:val="20"/>
          <w:szCs w:val="20"/>
          <w:color w:val="auto"/>
        </w:rPr>
      </w:pPr>
      <w:r>
        <w:rPr>
          <w:rFonts w:ascii="Arial" w:cs="Arial" w:eastAsia="Arial" w:hAnsi="Arial"/>
          <w:sz w:val="18"/>
          <w:szCs w:val="18"/>
          <w:color w:val="auto"/>
        </w:rPr>
        <w:t>Emerging growth company o</w:t>
      </w:r>
    </w:p>
    <w:p>
      <w:pPr>
        <w:spacing w:after="0" w:line="36"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1125"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June 11, 2018, EZCORP issued a press release announcing the acquisition of 23 pawn stores located in Mexico. The full text of the press release is attached hereto as Exhibit 99.1.</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set forth, or referred to, in this Item 7.01 (including Exhibit 99.1)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rFonts w:ascii="Arial" w:cs="Arial" w:eastAsia="Arial" w:hAnsi="Arial"/>
          <w:sz w:val="15"/>
          <w:szCs w:val="15"/>
          <w:u w:val="single" w:color="auto"/>
          <w:color w:val="0000FF"/>
        </w:rPr>
      </w:pPr>
      <w:hyperlink w:anchor="page3">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3">
        <w:r>
          <w:rPr>
            <w:rFonts w:ascii="Arial" w:cs="Arial" w:eastAsia="Arial" w:hAnsi="Arial"/>
            <w:sz w:val="15"/>
            <w:szCs w:val="15"/>
            <w:u w:val="single" w:color="auto"/>
            <w:color w:val="0000FF"/>
          </w:rPr>
          <w:t>Press Release of EZCORP, Inc. dated June 11, 2018</w:t>
        </w:r>
      </w:hyperlink>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June 11,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340"/>
          </w:cols>
          <w:pgMar w:left="240" w:top="796" w:right="319" w:bottom="1440" w:gutter="0" w:footer="0" w:header="0"/>
        </w:sectPr>
      </w:pPr>
    </w:p>
    <w:bookmarkStart w:id="2" w:name="page3"/>
    <w:bookmarkEnd w:id="2"/>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517525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EZCORP ACQUIRES 23 PAWN STORES IN MEXICO</w:t>
      </w:r>
    </w:p>
    <w:p>
      <w:pPr>
        <w:spacing w:after="0" w:line="200" w:lineRule="exact"/>
        <w:rPr>
          <w:sz w:val="20"/>
          <w:szCs w:val="20"/>
          <w:color w:val="auto"/>
        </w:rPr>
      </w:pPr>
    </w:p>
    <w:p>
      <w:pPr>
        <w:spacing w:after="0" w:line="2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AUSTIN, Texas, June 11, 2018 </w:t>
      </w:r>
      <w:r>
        <w:rPr>
          <w:rFonts w:ascii="Arial" w:cs="Arial" w:eastAsia="Arial" w:hAnsi="Arial"/>
          <w:sz w:val="18"/>
          <w:szCs w:val="18"/>
          <w:color w:val="auto"/>
        </w:rPr>
        <w:t>- EZCORP, Inc. (NASDAQ:EZPW), a leading provider of pawn loans in the United States and Latin America,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has acquired an additional 23 pawn stores in Mexico. These stores, operating under the name “Presta Dinero,” give EZCORP a presence in a number of cities within seven central-Mexico states in which the Company already has “Empeño Fácil” stores. EZCORP now owns and operates a total of 921 pawn stores, 45% (411) of which are located in Latin America.</w:t>
      </w:r>
    </w:p>
    <w:p>
      <w:pPr>
        <w:spacing w:after="0" w:line="3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Stuart Grimshaw, EZCORP Chief Executive Officer stated: “The acquisition of the Presta Dinero stores continues our disciplined growth strategy in Latin America, where we have increased our store count by 67% so far this fiscal year through acquisitions and new store openings, adding to our strong same store growth. We expect this acquisition to be immediately accretive to our earnings, and we also see opportunities to enhance the profitability of the stores through the expansion of general merchandise pawn loan and retail activities.</w:t>
      </w:r>
    </w:p>
    <w:p>
      <w:pPr>
        <w:spacing w:after="0" w:line="16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Presta Dinero stores complement our existing Empeño Fácil stores nicely, allowing us to achieve synergies in management and administration while giving us presence in new cities and neighborhoods.</w:t>
      </w:r>
    </w:p>
    <w:p>
      <w:pPr>
        <w:spacing w:after="0" w:line="1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acquisition further enhances the market leading growth we are delivering in Latin America, and we expect it to provide opportunities for further growth and earnings accretion in some very attractive markets.”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was completed earlier today, and the purchase price was paid in cash.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8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Formed in 1989, EZCORP is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the NASDAQ stock market under the symbol EZPW and is a member of the Russell 2000 Index, S&amp;P SmallCap 600 Index, S&amp;P 1000 Index and NASDAQ Composite Index.</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foreign currency rate fluctuations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Jeff Christensen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jeff_christensen@ezcorp.com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437-3545</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2020-01-15T14:35:56Z</dcterms:created>
  <dcterms:modified xsi:type="dcterms:W3CDTF">2020-01-15T14:35:56Z</dcterms:modified>
</cp:coreProperties>
</file>