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29264e8vk.txt"/>
      <w:bookmarkStart w:id="1" w:name="ksd29264e8vk"/>
      <w:bookmarkStart w:id="2" w:name="d29264e8vk.txt"/>
      <w:bookmarkStart w:id="3" w:name="ksd29264e8vk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PURSUANT TO SECTION 13 OR 15(d)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Date of Report (Date of Earliest Event Reported):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OCTOBER 1,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</w:t>
      </w:r>
      <w:r>
        <w:rPr/>
        <w:t>DELAWARE                                0-19424                            74-2540145</w:t>
      </w:r>
    </w:p>
    <w:p>
      <w:pPr>
        <w:pStyle w:val="PreformattedText"/>
        <w:rPr/>
      </w:pPr>
      <w:r>
        <w:rPr/>
        <w:t xml:space="preserve">  </w:t>
      </w:r>
      <w:r>
        <w:rPr/>
        <w:t>(State or other jurisdiction of           (Commission File Number)                (I.R.S. Employer</w:t>
      </w:r>
    </w:p>
    <w:p>
      <w:pPr>
        <w:pStyle w:val="PreformattedText"/>
        <w:rPr/>
      </w:pPr>
      <w:r>
        <w:rPr/>
        <w:t xml:space="preserve">          </w:t>
      </w:r>
      <w:r>
        <w:rPr/>
        <w:t>incorporation)                             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   </w:t>
      </w:r>
      <w:r>
        <w:rPr/>
        <w:t>AUSTIN, TEXAS                                                  78746</w:t>
      </w:r>
    </w:p>
    <w:p>
      <w:pPr>
        <w:pStyle w:val="PreformattedText"/>
        <w:rPr/>
      </w:pPr>
      <w:r>
        <w:rPr/>
        <w:t xml:space="preserve">      </w:t>
      </w:r>
      <w:r>
        <w:rPr/>
        <w:t>(Address of principal executive offices)              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telephone number, including area code: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below if the Form 8-K filing is intended to</w:t>
      </w:r>
    </w:p>
    <w:p>
      <w:pPr>
        <w:pStyle w:val="PreformattedText"/>
        <w:rPr/>
      </w:pPr>
      <w:r>
        <w:rPr/>
        <w:t>simultaneously satisfy the filing obligation of the registrant under any of the</w:t>
      </w:r>
    </w:p>
    <w:p>
      <w:pPr>
        <w:pStyle w:val="PreformattedText"/>
        <w:rPr/>
      </w:pPr>
      <w:r>
        <w:rPr/>
        <w:t>following provisions: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Written communications pursuant to Rule 425 under the Securities Act (17 CFR</w:t>
      </w:r>
    </w:p>
    <w:p>
      <w:pPr>
        <w:pStyle w:val="PreformattedText"/>
        <w:rPr/>
      </w:pPr>
      <w:r>
        <w:rPr/>
        <w:t>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Soliciting material pursuant to Rule 14a-12 under the Exchange Act (17 CFR</w:t>
      </w:r>
    </w:p>
    <w:p>
      <w:pPr>
        <w:pStyle w:val="PreformattedText"/>
        <w:rPr/>
      </w:pPr>
      <w:r>
        <w:rPr/>
        <w:t>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Pre-commencement communications pursuant to Rule 14d-2(b) under the Exchange</w:t>
      </w:r>
    </w:p>
    <w:p>
      <w:pPr>
        <w:pStyle w:val="PreformattedText"/>
        <w:rPr/>
      </w:pPr>
      <w:r>
        <w:rPr/>
        <w:t>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Pre-commencement communications pursuant to Rule 13e-4(c) under the Exchange</w:t>
      </w:r>
    </w:p>
    <w:p>
      <w:pPr>
        <w:pStyle w:val="PreformattedText"/>
        <w:rPr/>
      </w:pPr>
      <w:r>
        <w:rPr/>
        <w:t>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1.01. ENTRY INTO A MATERIAL DEFINITIVE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INCENTIVE COMPENSATION PROGRAM FOR SENIOR MANAGEMENT TEAM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October 1, 2005, EZCORP, Inc. ("EZCORP") adopted and approved a Fiscal Year</w:t>
      </w:r>
    </w:p>
    <w:p>
      <w:pPr>
        <w:pStyle w:val="PreformattedText"/>
        <w:rPr/>
      </w:pPr>
      <w:r>
        <w:rPr/>
        <w:t>2006 Incentive Compensation Program (the "ICP"). The ICP is an annual plan for</w:t>
      </w:r>
    </w:p>
    <w:p>
      <w:pPr>
        <w:pStyle w:val="PreformattedText"/>
        <w:rPr/>
      </w:pPr>
      <w:r>
        <w:rPr/>
        <w:t>EZCORP's officers and certain key employees, including its executive officers</w:t>
      </w:r>
    </w:p>
    <w:p>
      <w:pPr>
        <w:pStyle w:val="PreformattedText"/>
        <w:rPr/>
      </w:pPr>
      <w:r>
        <w:rPr/>
        <w:t>(as defined in the Securities and Exchange Commission's rules)(collectively the</w:t>
      </w:r>
    </w:p>
    <w:p>
      <w:pPr>
        <w:pStyle w:val="PreformattedText"/>
        <w:rPr/>
      </w:pPr>
      <w:r>
        <w:rPr/>
        <w:t>"Participants"). The ICP provides each of the Participants an opportunity to</w:t>
      </w:r>
    </w:p>
    <w:p>
      <w:pPr>
        <w:pStyle w:val="PreformattedText"/>
        <w:rPr/>
      </w:pPr>
      <w:r>
        <w:rPr/>
        <w:t>receive an annual incentive cash bonus based on EZCORP's financial performance</w:t>
      </w:r>
    </w:p>
    <w:p>
      <w:pPr>
        <w:pStyle w:val="PreformattedText"/>
        <w:rPr/>
      </w:pPr>
      <w:r>
        <w:rPr/>
        <w:t>as a company and the Participant's personal performance during fiscal 2006. A</w:t>
      </w:r>
    </w:p>
    <w:p>
      <w:pPr>
        <w:pStyle w:val="PreformattedText"/>
        <w:rPr/>
      </w:pPr>
      <w:r>
        <w:rPr/>
        <w:t>Compensatory Advisory Group comprised of the President and Chief Executive</w:t>
      </w:r>
    </w:p>
    <w:p>
      <w:pPr>
        <w:pStyle w:val="PreformattedText"/>
        <w:rPr/>
      </w:pPr>
      <w:r>
        <w:rPr/>
        <w:t>Officer, the Senior Vice President of Administration and the Senior Vice</w:t>
      </w:r>
    </w:p>
    <w:p>
      <w:pPr>
        <w:pStyle w:val="PreformattedText"/>
        <w:rPr/>
      </w:pPr>
      <w:r>
        <w:rPr/>
        <w:t>President and Chief Financial Officer of EZCORP administers the ICP. The</w:t>
      </w:r>
    </w:p>
    <w:p>
      <w:pPr>
        <w:pStyle w:val="PreformattedText"/>
        <w:rPr/>
      </w:pPr>
      <w:r>
        <w:rPr/>
        <w:t>Compensatory Advisory Group established the bonus opportunities and the</w:t>
      </w:r>
    </w:p>
    <w:p>
      <w:pPr>
        <w:pStyle w:val="PreformattedText"/>
        <w:rPr/>
      </w:pPr>
      <w:r>
        <w:rPr/>
        <w:t>performance goals and will also determine performance and award bonuses, if any,</w:t>
      </w:r>
    </w:p>
    <w:p>
      <w:pPr>
        <w:pStyle w:val="PreformattedText"/>
        <w:rPr/>
      </w:pPr>
      <w:r>
        <w:rPr/>
        <w:t>pursuant to the terms of the ICP. The Compensation Committee of the Board of</w:t>
      </w:r>
    </w:p>
    <w:p>
      <w:pPr>
        <w:pStyle w:val="PreformattedText"/>
        <w:rPr/>
      </w:pPr>
      <w:r>
        <w:rPr/>
        <w:t>Directors of EZCORP reviewed and approved the ICP including the Participants,</w:t>
      </w:r>
    </w:p>
    <w:p>
      <w:pPr>
        <w:pStyle w:val="PreformattedText"/>
        <w:rPr/>
      </w:pPr>
      <w:r>
        <w:rPr/>
        <w:t>the performance goals, and potential incentive compensation to be received by</w:t>
      </w:r>
    </w:p>
    <w:p>
      <w:pPr>
        <w:pStyle w:val="PreformattedText"/>
        <w:rPr/>
      </w:pPr>
      <w:r>
        <w:rPr/>
        <w:t>the Participants.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key terms of the ICP and the criteria for awarding bonuses under the ICP for</w:t>
      </w:r>
    </w:p>
    <w:p>
      <w:pPr>
        <w:pStyle w:val="PreformattedText"/>
        <w:rPr/>
      </w:pPr>
      <w:r>
        <w:rPr/>
        <w:t>the fiscal year ending September 30, 2006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-   Each Participant's target bonus is determined as a percentage of base</w:t>
      </w:r>
    </w:p>
    <w:p>
      <w:pPr>
        <w:pStyle w:val="PreformattedText"/>
        <w:rPr/>
      </w:pPr>
      <w:r>
        <w:rPr/>
        <w:t xml:space="preserve">        </w:t>
      </w:r>
      <w:r>
        <w:rPr/>
        <w:t>pay based on the Financial Performance Component and Personal Component</w:t>
      </w:r>
    </w:p>
    <w:p>
      <w:pPr>
        <w:pStyle w:val="PreformattedText"/>
        <w:rPr/>
      </w:pPr>
      <w:r>
        <w:rPr/>
        <w:t xml:space="preserve">        </w:t>
      </w:r>
      <w:r>
        <w:rPr/>
        <w:t>discussed below. The percentages vary by position;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-   EZCORP's financial performance during fiscal 2006, measured by its net</w:t>
      </w:r>
    </w:p>
    <w:p>
      <w:pPr>
        <w:pStyle w:val="PreformattedText"/>
        <w:rPr/>
      </w:pPr>
      <w:r>
        <w:rPr/>
        <w:t xml:space="preserve">        </w:t>
      </w:r>
      <w:r>
        <w:rPr/>
        <w:t>income which may be adjusted for any special items, charges or credits</w:t>
      </w:r>
    </w:p>
    <w:p>
      <w:pPr>
        <w:pStyle w:val="PreformattedText"/>
        <w:rPr/>
      </w:pPr>
      <w:r>
        <w:rPr/>
        <w:t xml:space="preserve">        </w:t>
      </w:r>
      <w:r>
        <w:rPr/>
        <w:t>pursuant to the terms of the ICP (the "Financial Performance</w:t>
      </w:r>
    </w:p>
    <w:p>
      <w:pPr>
        <w:pStyle w:val="PreformattedText"/>
        <w:rPr/>
      </w:pPr>
      <w:r>
        <w:rPr/>
        <w:t xml:space="preserve">        </w:t>
      </w:r>
      <w:r>
        <w:rPr/>
        <w:t>Component"). The Financial Performance Component payout ranges from 0%</w:t>
      </w:r>
    </w:p>
    <w:p>
      <w:pPr>
        <w:pStyle w:val="PreformattedText"/>
        <w:rPr/>
      </w:pPr>
      <w:r>
        <w:rPr/>
        <w:t xml:space="preserve">        </w:t>
      </w:r>
      <w:r>
        <w:rPr/>
        <w:t>to 150% of the Financial Performance Component target bonus for each</w:t>
      </w:r>
    </w:p>
    <w:p>
      <w:pPr>
        <w:pStyle w:val="PreformattedText"/>
        <w:rPr/>
      </w:pPr>
      <w:r>
        <w:rPr/>
        <w:t xml:space="preserve">        </w:t>
      </w:r>
      <w:r>
        <w:rPr/>
        <w:t>Participant;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-   The Participant's performance during fiscal 2006, in accomplishing</w:t>
      </w:r>
    </w:p>
    <w:p>
      <w:pPr>
        <w:pStyle w:val="PreformattedText"/>
        <w:rPr/>
      </w:pPr>
      <w:r>
        <w:rPr/>
        <w:t xml:space="preserve">        </w:t>
      </w:r>
      <w:r>
        <w:rPr/>
        <w:t>defined personal (financial or non-financial) objectives, which are</w:t>
      </w:r>
    </w:p>
    <w:p>
      <w:pPr>
        <w:pStyle w:val="PreformattedText"/>
        <w:rPr/>
      </w:pPr>
      <w:r>
        <w:rPr/>
        <w:t xml:space="preserve">        </w:t>
      </w:r>
      <w:r>
        <w:rPr/>
        <w:t>intended to enhance and support EZCORP's strategic initiatives (the</w:t>
      </w:r>
    </w:p>
    <w:p>
      <w:pPr>
        <w:pStyle w:val="PreformattedText"/>
        <w:rPr/>
      </w:pPr>
      <w:r>
        <w:rPr/>
        <w:t xml:space="preserve">        </w:t>
      </w:r>
      <w:r>
        <w:rPr/>
        <w:t>"Personal Component"). The Personal Component payout ranges from 0% to a</w:t>
      </w:r>
    </w:p>
    <w:p>
      <w:pPr>
        <w:pStyle w:val="PreformattedText"/>
        <w:rPr/>
      </w:pPr>
      <w:r>
        <w:rPr/>
        <w:t xml:space="preserve">        </w:t>
      </w:r>
      <w:r>
        <w:rPr/>
        <w:t>maximum of 100% of the Personal Component target bonus for each</w:t>
      </w:r>
    </w:p>
    <w:p>
      <w:pPr>
        <w:pStyle w:val="PreformattedText"/>
        <w:rPr/>
      </w:pPr>
      <w:r>
        <w:rPr/>
        <w:t xml:space="preserve">        </w:t>
      </w:r>
      <w:r>
        <w:rPr/>
        <w:t>Participant. No Personal Component payout is allowed unless EZCORP's net</w:t>
      </w:r>
    </w:p>
    <w:p>
      <w:pPr>
        <w:pStyle w:val="PreformattedText"/>
        <w:rPr/>
      </w:pPr>
      <w:r>
        <w:rPr/>
        <w:t xml:space="preserve">        </w:t>
      </w:r>
      <w:r>
        <w:rPr/>
        <w:t>income is at least 90% of the target net income (as described above).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October 6, 2005                  By:   /s/ Daniel N. Tonissen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Senior Vice President, Chief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Financial Officer, 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588</Words>
  <CharactersWithSpaces>5050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