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3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393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Swies Nicole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0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00" w:type="dxa"/>
            <w:vAlign w:val="bottom"/>
          </w:tcPr>
          <w:p>
            <w:pPr>
              <w:jc w:val="right"/>
              <w:ind w:right="646"/>
              <w:spacing w:after="0"/>
              <w:rPr>
                <w:sz w:val="20"/>
                <w:szCs w:val="20"/>
                <w:color w:val="auto"/>
              </w:rPr>
            </w:pPr>
            <w:r>
              <w:rPr>
                <w:rFonts w:ascii="Times New Roman" w:cs="Times New Roman" w:eastAsia="Times New Roman" w:hAnsi="Times New Roman"/>
                <w:sz w:val="17"/>
                <w:szCs w:val="17"/>
                <w:color w:val="0000FF"/>
              </w:rPr>
              <w:t>78746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9,808</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11/17/2021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9,808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132,943</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44,124</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44,124</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177,067</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Carrie Putnam, attorney-in-fact 10/13/2022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429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2022-10-13T10:17:26Z</dcterms:created>
  <dcterms:modified xsi:type="dcterms:W3CDTF">2022-10-13T10:17:26Z</dcterms:modified>
</cp:coreProperties>
</file>