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Maccarone Jodie E. B.</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07/23/2014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6"/>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220" w:type="dxa"/>
            <w:vAlign w:val="bottom"/>
          </w:tcPr>
          <w:p>
            <w:pPr>
              <w:ind w:left="22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President/Global Financial Srv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Non-Voting Common Stock</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2,794</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0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purpose of this filing is to report the election of the Reporting Person as an Officer. At the time of this filing, the Reporting Person holds 37,960 Securities, which includes Non-Derivative Securities of 7,666 unvested Restricted Stock Awards and Derivative Securities of 27,500 Restricted Stock Units.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07/31/2014</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039" w:firstLine="843"/>
        <w:spacing w:after="0" w:line="237"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209" w:lineRule="exact"/>
        <w:rPr>
          <w:sz w:val="20"/>
          <w:szCs w:val="20"/>
          <w:color w:val="auto"/>
        </w:rPr>
      </w:pPr>
    </w:p>
    <w:p>
      <w:pPr>
        <w:ind w:right="1679" w:firstLine="851"/>
        <w:spacing w:after="0" w:line="23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right="1999" w:firstLine="851"/>
        <w:spacing w:after="0" w:line="23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099" w:firstLine="851"/>
        <w:spacing w:after="0" w:line="236"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208"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July, 2014.</w:t>
      </w: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/s/</w:t>
      </w:r>
    </w:p>
    <w:p>
      <w:pPr>
        <w:ind w:left="5060"/>
        <w:spacing w:after="0" w:line="238" w:lineRule="auto"/>
        <w:rPr>
          <w:sz w:val="20"/>
          <w:szCs w:val="20"/>
          <w:color w:val="auto"/>
        </w:rPr>
      </w:pPr>
      <w:r>
        <w:rPr>
          <w:rFonts w:ascii="Courier New" w:cs="Courier New" w:eastAsia="Courier New" w:hAnsi="Courier New"/>
          <w:sz w:val="18"/>
          <w:szCs w:val="18"/>
          <w:color w:val="auto"/>
        </w:rPr>
        <w:t>Jodie E. B. Maccarone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TRAVIS</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On this 24th day of July 2014, Jodie E. B. Maccarone, personally appeared before me, and acknowledged that s/he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02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Pam Peckham</w:t>
      </w:r>
    </w:p>
    <w:p>
      <w:pPr>
        <w:ind w:left="3020"/>
        <w:spacing w:after="0" w:line="238" w:lineRule="auto"/>
        <w:rPr>
          <w:sz w:val="20"/>
          <w:szCs w:val="20"/>
          <w:color w:val="auto"/>
        </w:rPr>
      </w:pPr>
      <w:r>
        <w:rPr>
          <w:rFonts w:ascii="Courier New" w:cs="Courier New" w:eastAsia="Courier New" w:hAnsi="Courier New"/>
          <w:sz w:val="18"/>
          <w:szCs w:val="18"/>
          <w:color w:val="auto"/>
        </w:rPr>
        <w:t>Printed Name of Notary</w:t>
      </w:r>
    </w:p>
    <w:p>
      <w:pPr>
        <w:ind w:left="3020"/>
        <w:spacing w:after="0"/>
        <w:tabs>
          <w:tab w:leader="none" w:pos="5220" w:val="left"/>
        </w:tabs>
        <w:rPr>
          <w:sz w:val="20"/>
          <w:szCs w:val="20"/>
          <w:color w:val="auto"/>
        </w:rPr>
      </w:pPr>
      <w:r>
        <w:rPr>
          <w:rFonts w:ascii="Courier New" w:cs="Courier New" w:eastAsia="Courier New" w:hAnsi="Courier New"/>
          <w:sz w:val="18"/>
          <w:szCs w:val="18"/>
          <w:color w:val="auto"/>
        </w:rPr>
        <w:t>Commission expires:</w:t>
      </w:r>
      <w:r>
        <w:rPr>
          <w:sz w:val="20"/>
          <w:szCs w:val="20"/>
          <w:color w:val="auto"/>
        </w:rPr>
        <w:tab/>
      </w:r>
      <w:r>
        <w:rPr>
          <w:rFonts w:ascii="Courier New" w:cs="Courier New" w:eastAsia="Courier New" w:hAnsi="Courier New"/>
          <w:sz w:val="16"/>
          <w:szCs w:val="16"/>
          <w:color w:val="auto"/>
        </w:rPr>
        <w:t>August 15, 2017</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4855"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2020-01-28T01:25:17Z</dcterms:created>
  <dcterms:modified xsi:type="dcterms:W3CDTF">2020-01-28T01:25:17Z</dcterms:modified>
</cp:coreProperties>
</file>