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8,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ind w:left="500" w:hanging="492"/>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8, 2014, Jeffrey S. Byal, Senior Vice President and Chief Accounting Officer, informed the company that he is leaving the company, effective April 25, 2014, to take the chief financial officer position at another company. Mr. Byal's departure is not the result of any issue or concern with the company’s accounting, financial reporting or internal control over financial reporting.</w:t>
      </w:r>
    </w:p>
    <w:p>
      <w:pPr>
        <w:spacing w:after="0" w:line="181" w:lineRule="exact"/>
        <w:rPr>
          <w:rFonts w:ascii="Arial" w:cs="Arial" w:eastAsia="Arial" w:hAnsi="Arial"/>
          <w:sz w:val="18"/>
          <w:szCs w:val="18"/>
          <w:color w:val="auto"/>
        </w:rPr>
      </w:pPr>
    </w:p>
    <w:p>
      <w:pPr>
        <w:ind w:left="500" w:hanging="478"/>
        <w:spacing w:after="0" w:line="255"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Stephen M. Brown, Vice President of Finance and Corporate Controller, has been promoted to the position of Vice President and Chief Accounting Officer (principal accounting officer), and has assumed that role effective April 14, 2014. Mr. Brown, age 46, has been with the company since March 2005, serving in a variety of corporate and business unit finance and accounting roles, including Assistant Controller (March 2005 to October 2011), Vice President and Senior Financial Officer/ Controller, North American Operations (October 2011 to March 2013), and Vice President of Finance and Corporate Controller (March 2013 to present). Mr. Brown earned a Bachelor of Business Administration degree in Finance from The University of Texas at Austin, and is a Certified Public Accountant.</w:t>
      </w:r>
    </w:p>
    <w:p>
      <w:pPr>
        <w:spacing w:after="0" w:line="153" w:lineRule="exact"/>
        <w:rPr>
          <w:sz w:val="20"/>
          <w:szCs w:val="20"/>
          <w:color w:val="auto"/>
        </w:rPr>
      </w:pPr>
    </w:p>
    <w:p>
      <w:pPr>
        <w:ind w:left="500" w:right="380" w:hanging="26"/>
        <w:spacing w:after="0" w:line="277" w:lineRule="auto"/>
        <w:rPr>
          <w:sz w:val="20"/>
          <w:szCs w:val="20"/>
          <w:color w:val="auto"/>
        </w:rPr>
      </w:pPr>
      <w:r>
        <w:rPr>
          <w:rFonts w:ascii="Arial" w:cs="Arial" w:eastAsia="Arial" w:hAnsi="Arial"/>
          <w:sz w:val="18"/>
          <w:szCs w:val="18"/>
          <w:color w:val="auto"/>
        </w:rPr>
        <w:t>As Chief Accounting Officer, Mr. Brown will receive a salary of $275,000 and a target bonus of 50% of salary, and will continue to be eligible for benefits typically provided to the company's vice presidents.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18"/>
          <w:szCs w:val="18"/>
          <w:color w:val="auto"/>
        </w:rPr>
        <w:t>Date: April 14, 2014</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31750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2020-01-26T18:50:21Z</dcterms:created>
  <dcterms:modified xsi:type="dcterms:W3CDTF">2020-01-26T18:50:21Z</dcterms:modified>
</cp:coreProperties>
</file>