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70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Jugmans Timothy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80,285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80,285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245,957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2027, with 80% being subject to the attainment of specified performance goals in addition to continued employment, and the remaining 20% being subject to continued employment only.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2024. However, no consideration was paid for the award other than services rendered and to be rendered by the Reporting Person.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Carrie Putnam,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1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1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4431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2024-11-19T09:58:13Z</dcterms:created>
  <dcterms:modified xsi:type="dcterms:W3CDTF">2024-11-19T09:58:13Z</dcterms:modified>
</cp:coreProperties>
</file>