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20" w:hanging="212"/>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20" w:hanging="217"/>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302301106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20"/>
              <w:spacing w:after="0"/>
              <w:rPr>
                <w:sz w:val="20"/>
                <w:szCs w:val="20"/>
                <w:color w:val="auto"/>
              </w:rPr>
            </w:pPr>
            <w:r>
              <w:rPr>
                <w:rFonts w:ascii="Arial" w:cs="Arial" w:eastAsia="Arial" w:hAnsi="Arial"/>
                <w:sz w:val="18"/>
                <w:szCs w:val="18"/>
                <w:color w:val="auto"/>
              </w:rPr>
              <w:t>Wolverine Asset Management, LLC</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1,982,900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1,982,900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1,982,900</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3.6% *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IA</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*Percentage calculated by dividing (i) the sum of 1,982,900 shares of common stock receivable upon conversion of convertible notes of the Issuer plus (ii) the sum of (a) 54,475,070 (the number of shares of common stock outstanding as of January 25, 2019, as reported in the Issuer's Form 10-Q filed on January 30, 2019) and (b) 1,982,900 (the number of shares of common stock receivable upon conversion of convertible notes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302301106</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20"/>
              <w:spacing w:after="0"/>
              <w:rPr>
                <w:sz w:val="20"/>
                <w:szCs w:val="20"/>
                <w:color w:val="auto"/>
              </w:rPr>
            </w:pPr>
            <w:r>
              <w:rPr>
                <w:rFonts w:ascii="Arial" w:cs="Arial" w:eastAsia="Arial" w:hAnsi="Arial"/>
                <w:sz w:val="18"/>
                <w:szCs w:val="18"/>
                <w:color w:val="auto"/>
              </w:rPr>
              <w:t>Wolverine Holdings, L.P.</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1,985,600</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3.6% *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HC</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1,982,900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1,982,900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302301106</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20"/>
              <w:spacing w:after="0"/>
              <w:rPr>
                <w:sz w:val="20"/>
                <w:szCs w:val="20"/>
                <w:color w:val="auto"/>
              </w:rPr>
            </w:pPr>
            <w:r>
              <w:rPr>
                <w:rFonts w:ascii="Arial" w:cs="Arial" w:eastAsia="Arial" w:hAnsi="Arial"/>
                <w:sz w:val="18"/>
                <w:szCs w:val="18"/>
                <w:color w:val="auto"/>
              </w:rPr>
              <w:t>Wolverine Trading Partners, Inc.</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1,985,600</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3.6% *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CO/HC</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1,982,900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1,982,900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302301106</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9900" w:type="dxa"/>
            <w:vAlign w:val="bottom"/>
            <w:gridSpan w:val="5"/>
            <w:vMerge w:val="restart"/>
          </w:tcPr>
          <w:p>
            <w:pPr>
              <w:ind w:left="20"/>
              <w:spacing w:after="0"/>
              <w:rPr>
                <w:sz w:val="20"/>
                <w:szCs w:val="20"/>
                <w:color w:val="auto"/>
              </w:rPr>
            </w:pPr>
            <w:r>
              <w:rPr>
                <w:rFonts w:ascii="Arial" w:cs="Arial" w:eastAsia="Arial" w:hAnsi="Arial"/>
                <w:sz w:val="18"/>
                <w:szCs w:val="18"/>
                <w:color w:val="auto"/>
              </w:rPr>
              <w:t>Christopher L. Gust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9900" w:type="dxa"/>
            <w:vAlign w:val="bottom"/>
            <w:gridSpan w:val="5"/>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6"/>
              </w:rPr>
              <w:t>US Citizen</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1,985,600</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3.6% *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IN/HC</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1,982,900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1,982,900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302301106</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 OF ABOVE PERSON (ENTITIES ONLY)</w:t>
            </w: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Robert R. Bellick</w:t>
            </w: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right w:val="single" w:sz="8" w:color="auto"/>
            </w:tcBorders>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6"/>
              </w:rPr>
              <w:t>US Citizen</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1,985,600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1,985,600</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3.6% *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IN/HC</w:t>
            </w:r>
          </w:p>
        </w:tc>
        <w:tc>
          <w:tcPr>
            <w:tcW w:w="4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8"/>
        <w:spacing w:after="0" w:line="291"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Percentage calculated by dividing (i) the sum of (a) 300 shares of common stock of the Issuer plus (b) 2,400 shares of common stock receivable upon exercise of options of the Issuer plus (c) 1,982,900 shares of common stock receivable upon conversion of convertible notes of the Issuer plus (ii) the sum of</w:t>
      </w: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(a) 52,475,070 (the number of shares of common stock outstanding as of January 25, 2019, as reported in the Issuer's Form 10-Q filed on January 30, 2019) and (b) 1,982,900 (the number of shares of common stock receivable upon conversion of convertible notes of the Issuer) plus (c) 2,400 shares of common stock receivable upon exercise of options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302301106</w:t>
      </w:r>
    </w:p>
    <w:p>
      <w:pPr>
        <w:spacing w:after="0" w:line="25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2500 Bee Cave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1,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78746</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Wolverine Asset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Wolverine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Wolverine Trading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L. Gust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R. Bellick</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 Wolverine Asset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West Jackson Blvd., Suite 340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60604</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Wolverine Asset Management, LLC –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Wolverine Holdings, L.P.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Wolverine Trading Partners, Inc. –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L. Gust – US Citizen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R. Bellick – US Citizen</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2(d).</w:t>
        <w:tab/>
        <w:t>TITLE OF CLASS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$0.001 per share</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2(e).</w:t>
        <w:tab/>
        <w:t>CUSIP NUMBER:</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302301106</w:t>
      </w:r>
    </w:p>
    <w:p>
      <w:pPr>
        <w:spacing w:after="0" w:line="248"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160" w:lineRule="exact"/>
        <w:rPr>
          <w:sz w:val="20"/>
          <w:szCs w:val="20"/>
          <w:color w:val="auto"/>
        </w:rPr>
      </w:pPr>
    </w:p>
    <w:p>
      <w:pPr>
        <w:ind w:left="300" w:hanging="292"/>
        <w:spacing w:after="0" w:line="207" w:lineRule="exact"/>
        <w:tabs>
          <w:tab w:leader="none" w:pos="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p>
      <w:pPr>
        <w:spacing w:after="0" w:line="57"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7" w:name="page8"/>
    <w:bookmarkEnd w:id="7"/>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58"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 w:lineRule="exact"/>
        <w:rPr>
          <w:rFonts w:ascii="Arial" w:cs="Arial" w:eastAsia="Arial" w:hAnsi="Arial"/>
          <w:sz w:val="18"/>
          <w:szCs w:val="18"/>
          <w:color w:val="auto"/>
        </w:rPr>
      </w:pP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300" w:right="380" w:hanging="292"/>
        <w:spacing w:after="0" w:line="215"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300" w:hanging="292"/>
        <w:spacing w:after="0" w:line="207"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0" w:lineRule="exact"/>
        <w:rPr>
          <w:rFonts w:ascii="Arial" w:cs="Arial" w:eastAsia="Arial" w:hAnsi="Arial"/>
          <w:sz w:val="18"/>
          <w:szCs w:val="18"/>
          <w:color w:val="auto"/>
        </w:rPr>
      </w:pPr>
    </w:p>
    <w:p>
      <w:pPr>
        <w:ind w:left="300" w:right="140" w:hanging="292"/>
        <w:spacing w:after="0" w:line="215" w:lineRule="exact"/>
        <w:tabs>
          <w:tab w:leader="none" w:pos="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w:t>
      </w:r>
    </w:p>
    <w:p>
      <w:pPr>
        <w:spacing w:after="0" w:line="22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Amount beneficially owned:</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constitutes Amendment No. 1 (“Amendment 1”) to the Schedule 13G filed by the undersigned on February 14, 2019. After discussing with the Issuer the conversion mechanism of one of our holdings, the Reporting Persons determined that our as-converted position is below the reporting threshold. Therefore, this Amendment 1 amends the Schedule 13G to report a decrease in the aggregate number and percentage of common stock owned by the Reporting Persons, thereby ceasing to be a beneficial owner of five percent of the class of securities. The Reporting Persons hereby amend and restate as follows:</w:t>
      </w:r>
    </w:p>
    <w:p>
      <w:pPr>
        <w:spacing w:after="0" w:line="215" w:lineRule="exact"/>
        <w:rPr>
          <w:sz w:val="20"/>
          <w:szCs w:val="20"/>
          <w:color w:val="auto"/>
        </w:rPr>
      </w:pPr>
    </w:p>
    <w:p>
      <w:pPr>
        <w:ind w:left="1460" w:hanging="318"/>
        <w:spacing w:after="0" w:line="342" w:lineRule="auto"/>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Items 6, 8, 9 and 11 of the cover pages of this Schedule are incorporated herein by reference. The aggregate number of securities reported are 1,982,900 and 1,985,600, respectively. Thereby decreasing the Reporting Persons percentage of common stock owned to 3.6%.</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Wolverine Asset Management, LLC (“WAM”) is an investment manager and has voting and dispositive power over 1,982,900 shares of the common stock receivable upon conversion of convertible notes of the Issuer. The sole member and manager of WAM is Wolverine Holdings, L.P. (“Wolverine Holdings”). In addition to shares deemed beneficially owned by WAM, Wolverine Holdings may be deemed to be the beneficial owner of (i) 300 shares of common stock of the Issuer plus (ii) 2,400 shares of common stock receivable upon exercise of options of the Issuer held by affiliates other than WAM as of December 31, 2018. Robert R. Bellick and Christopher L. Gust may be deemed to control Wolverine Trading Partners, Inc. (“WTP”), the general partner of Wolverine Holdings.</w:t>
      </w:r>
    </w:p>
    <w:p>
      <w:pPr>
        <w:spacing w:after="0" w:line="220" w:lineRule="exact"/>
        <w:rPr>
          <w:sz w:val="20"/>
          <w:szCs w:val="20"/>
          <w:color w:val="auto"/>
        </w:rPr>
      </w:pPr>
    </w:p>
    <w:p>
      <w:pPr>
        <w:ind w:left="1460" w:right="8740" w:hanging="318"/>
        <w:spacing w:after="0" w:line="528"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1" w:right="279" w:bottom="1440" w:gutter="0" w:footer="0" w:header="0"/>
        </w:sectPr>
      </w:pPr>
    </w:p>
    <w:bookmarkStart w:id="8" w:name="page9"/>
    <w:bookmarkEnd w:id="8"/>
    <w:p>
      <w:pPr>
        <w:jc w:val="both"/>
        <w:ind w:right="120"/>
        <w:spacing w:after="0" w:line="273" w:lineRule="auto"/>
        <w:rPr>
          <w:sz w:val="20"/>
          <w:szCs w:val="20"/>
          <w:color w:val="auto"/>
        </w:rPr>
      </w:pPr>
      <w:r>
        <w:rPr>
          <w:rFonts w:ascii="Arial" w:cs="Arial" w:eastAsia="Arial" w:hAnsi="Arial"/>
          <w:sz w:val="17"/>
          <w:szCs w:val="17"/>
          <w:color w:val="auto"/>
        </w:rPr>
        <w:t>WAM may be deemed the beneficial owner of 3.6% of the Issuer’s outstanding shares of common stock, and each of Wolverine Holdings, WTP, Mr. Bellick, and Mr. Gust may be deemed the beneficial owner of 3.6% of the Issuer’s outstanding shares of common stock. Percentages were calculated by dividing the number of shares deemed beneficially owned by each Reporting Person by the sum of (i) 52,475,070 (the number of shares of common stock outstanding as of January 25, 2019, as reported in the Issuer’s most recent Form 10-Q filed on January 30, 2019) and (ii) 1,982,900 (the number of shares of common stock receivable upon conversion of convertible notes of the Issuer) plus (iii) 2,400 (the number of shares of common stock receivable upon exercise of options of the Issuer held by affiliates other than WAM).</w:t>
      </w:r>
    </w:p>
    <w:p>
      <w:pPr>
        <w:spacing w:after="0" w:line="205" w:lineRule="exact"/>
        <w:rPr>
          <w:sz w:val="20"/>
          <w:szCs w:val="20"/>
          <w:color w:val="auto"/>
        </w:rPr>
      </w:pPr>
    </w:p>
    <w:p>
      <w:pPr>
        <w:ind w:left="1460" w:hanging="318"/>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120" w:right="6440" w:hanging="653"/>
        <w:spacing w:after="0" w:line="532" w:lineRule="auto"/>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2120" w:hanging="653"/>
        <w:spacing w:after="0"/>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jc w:val="both"/>
        <w:ind w:left="2120"/>
        <w:spacing w:after="0" w:line="264" w:lineRule="auto"/>
        <w:rPr>
          <w:rFonts w:ascii="Arial" w:cs="Arial" w:eastAsia="Arial" w:hAnsi="Arial"/>
          <w:sz w:val="18"/>
          <w:szCs w:val="18"/>
          <w:color w:val="auto"/>
        </w:rPr>
      </w:pPr>
      <w:r>
        <w:rPr>
          <w:rFonts w:ascii="Arial" w:cs="Arial" w:eastAsia="Arial" w:hAnsi="Arial"/>
          <w:sz w:val="18"/>
          <w:szCs w:val="18"/>
          <w:color w:val="auto"/>
        </w:rPr>
        <w:t>WAM has shared power to vote or direct the vote of 1,982,900 shares of the common stock of the Issuer, and each of Wolverine Holdings, WTP, Mr. Bellick, and Mr. Gust has shared power to vote or direct the vote of 1,985,600 shares of the common stock of the Issuer, in each case as set forth in Item 4(a) above.</w:t>
      </w:r>
    </w:p>
    <w:p>
      <w:pPr>
        <w:spacing w:after="0" w:line="208" w:lineRule="exact"/>
        <w:rPr>
          <w:rFonts w:ascii="Arial" w:cs="Arial" w:eastAsia="Arial" w:hAnsi="Arial"/>
          <w:sz w:val="18"/>
          <w:szCs w:val="18"/>
          <w:color w:val="auto"/>
        </w:rPr>
      </w:pPr>
    </w:p>
    <w:p>
      <w:pPr>
        <w:ind w:left="2120" w:right="5540" w:hanging="653"/>
        <w:spacing w:after="0" w:line="532" w:lineRule="auto"/>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2120" w:hanging="653"/>
        <w:spacing w:after="0"/>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p>
      <w:pPr>
        <w:jc w:val="both"/>
        <w:ind w:left="2120"/>
        <w:spacing w:after="0" w:line="264" w:lineRule="auto"/>
        <w:rPr>
          <w:sz w:val="20"/>
          <w:szCs w:val="20"/>
          <w:color w:val="auto"/>
        </w:rPr>
      </w:pPr>
      <w:r>
        <w:rPr>
          <w:rFonts w:ascii="Arial" w:cs="Arial" w:eastAsia="Arial" w:hAnsi="Arial"/>
          <w:sz w:val="18"/>
          <w:szCs w:val="18"/>
          <w:color w:val="auto"/>
        </w:rPr>
        <w:t>WAM has shared power to dispose or to direct the disposition of 1,982,900 shares of the common stock of the Issuer, and each of Wolverine Holdings, WTP, Mr. Bellick, and Mr. Gust has shared power to dispose or to direct the disposition of 1,985,600 shares of the common stock of the Issuer, in each case as set forth in Item 4(a) above.</w:t>
      </w:r>
    </w:p>
    <w:p>
      <w:pPr>
        <w:spacing w:after="0" w:line="20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Wolverine Flagship Fund Trading Limited is known to have the right to receive the receipt of dividends from, or the proceeds from the sale of, the shares of common stock covered by this statement that may be deemed to be beneficially owned by WAM.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Item 4(a) above.</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 w:name="page11"/>
    <w:bookmarkEnd w:id="10"/>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2019</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Chief Operating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Authorized Signatory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Robert R. Bellick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R. Bellick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60"/>
      </w:cols>
      <w:pgMar w:left="240" w:top="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2020-01-09T22:01:42Z</dcterms:created>
  <dcterms:modified xsi:type="dcterms:W3CDTF">2020-01-09T22:01:42Z</dcterms:modified>
</cp:coreProperties>
</file>